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E8" w:rsidRPr="00A64CE8" w:rsidRDefault="00491D29" w:rsidP="00491D29">
      <w:pPr>
        <w:spacing w:after="0" w:line="240" w:lineRule="auto"/>
        <w:ind w:left="1843"/>
        <w:contextualSpacing/>
        <w:rPr>
          <w:rFonts w:ascii="Century Gothic" w:hAnsi="Century Gothic"/>
          <w:b/>
          <w:bCs/>
          <w:color w:val="7F7F7F" w:themeColor="text1" w:themeTint="80"/>
          <w:spacing w:val="40"/>
          <w:szCs w:val="25"/>
        </w:rPr>
      </w:pPr>
      <w:bookmarkStart w:id="0" w:name="_GoBack"/>
      <w:bookmarkEnd w:id="0"/>
      <w:r>
        <w:rPr>
          <w:noProof/>
          <w:lang w:eastAsia="en-ZA"/>
        </w:rPr>
        <w:drawing>
          <wp:anchor distT="0" distB="0" distL="114300" distR="114300" simplePos="0" relativeHeight="251663360" behindDoc="0" locked="0" layoutInCell="1" allowOverlap="1" wp14:anchorId="2ACB631E" wp14:editId="57A64EEA">
            <wp:simplePos x="0" y="0"/>
            <wp:positionH relativeFrom="column">
              <wp:posOffset>19314</wp:posOffset>
            </wp:positionH>
            <wp:positionV relativeFrom="paragraph">
              <wp:posOffset>16510</wp:posOffset>
            </wp:positionV>
            <wp:extent cx="931545" cy="931545"/>
            <wp:effectExtent l="0" t="0" r="1905" b="1905"/>
            <wp:wrapThrough wrapText="bothSides">
              <wp:wrapPolygon edited="0">
                <wp:start x="0" y="0"/>
                <wp:lineTo x="0" y="21202"/>
                <wp:lineTo x="21202" y="21202"/>
                <wp:lineTo x="212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margin">
              <wp14:pctWidth>0</wp14:pctWidth>
            </wp14:sizeRelH>
            <wp14:sizeRelV relativeFrom="margin">
              <wp14:pctHeight>0</wp14:pctHeight>
            </wp14:sizeRelV>
          </wp:anchor>
        </w:drawing>
      </w:r>
      <w:r w:rsidR="006D6D91">
        <w:rPr>
          <w:rFonts w:ascii="Century Gothic" w:hAnsi="Century Gothic"/>
          <w:b/>
          <w:bCs/>
          <w:color w:val="7F7F7F" w:themeColor="text1" w:themeTint="80"/>
          <w:spacing w:val="40"/>
          <w:szCs w:val="25"/>
        </w:rPr>
        <w:t>South African Council for the Architectural Profession</w:t>
      </w:r>
    </w:p>
    <w:p w:rsidR="006D6D91" w:rsidRPr="000E515F" w:rsidRDefault="006D6D91" w:rsidP="00491D29">
      <w:pPr>
        <w:spacing w:after="0" w:line="240" w:lineRule="auto"/>
        <w:ind w:left="1843"/>
        <w:contextualSpacing/>
        <w:rPr>
          <w:sz w:val="16"/>
        </w:rPr>
      </w:pPr>
    </w:p>
    <w:p w:rsidR="006D6D91" w:rsidRDefault="006D6D91" w:rsidP="00491D29">
      <w:pPr>
        <w:spacing w:after="0" w:line="240" w:lineRule="auto"/>
        <w:ind w:left="1843"/>
        <w:contextualSpacing/>
        <w:rPr>
          <w:rFonts w:ascii="Century Gothic" w:hAnsi="Century Gothic"/>
          <w:b/>
          <w:bCs/>
          <w:color w:val="7F7F7F" w:themeColor="text1" w:themeTint="80"/>
          <w:spacing w:val="40"/>
          <w:sz w:val="24"/>
          <w:szCs w:val="25"/>
        </w:rPr>
      </w:pPr>
      <w:r w:rsidRPr="006D6D91">
        <w:rPr>
          <w:rFonts w:ascii="Century Gothic" w:hAnsi="Century Gothic"/>
          <w:b/>
          <w:bCs/>
          <w:color w:val="7F7F7F" w:themeColor="text1" w:themeTint="80"/>
          <w:spacing w:val="40"/>
          <w:sz w:val="24"/>
          <w:szCs w:val="25"/>
        </w:rPr>
        <w:t>PROF</w:t>
      </w:r>
      <w:r>
        <w:rPr>
          <w:rFonts w:ascii="Century Gothic" w:hAnsi="Century Gothic"/>
          <w:b/>
          <w:bCs/>
          <w:color w:val="7F7F7F" w:themeColor="text1" w:themeTint="80"/>
          <w:spacing w:val="40"/>
          <w:sz w:val="24"/>
          <w:szCs w:val="25"/>
        </w:rPr>
        <w:t>E</w:t>
      </w:r>
      <w:r w:rsidRPr="003E67E3">
        <w:rPr>
          <w:rFonts w:ascii="Century Gothic" w:hAnsi="Century Gothic"/>
          <w:b/>
          <w:bCs/>
          <w:color w:val="7F7F7F" w:themeColor="text1" w:themeTint="80"/>
          <w:spacing w:val="40"/>
          <w:sz w:val="24"/>
          <w:szCs w:val="25"/>
        </w:rPr>
        <w:t>SSI</w:t>
      </w:r>
      <w:r>
        <w:rPr>
          <w:rFonts w:ascii="Century Gothic" w:hAnsi="Century Gothic"/>
          <w:b/>
          <w:bCs/>
          <w:color w:val="7F7F7F" w:themeColor="text1" w:themeTint="80"/>
          <w:spacing w:val="40"/>
          <w:sz w:val="24"/>
          <w:szCs w:val="25"/>
        </w:rPr>
        <w:t>ONAL PRACTICE EXAMINATION</w:t>
      </w:r>
    </w:p>
    <w:p w:rsidR="006D6D91" w:rsidRPr="006D6D91" w:rsidRDefault="006D6D91" w:rsidP="00491D29">
      <w:pPr>
        <w:spacing w:after="0" w:line="240" w:lineRule="auto"/>
        <w:ind w:left="1843"/>
        <w:contextualSpacing/>
        <w:rPr>
          <w:rFonts w:ascii="Century Gothic" w:hAnsi="Century Gothic"/>
          <w:b/>
          <w:bCs/>
          <w:color w:val="7F7F7F" w:themeColor="text1" w:themeTint="80"/>
          <w:spacing w:val="40"/>
          <w:szCs w:val="25"/>
        </w:rPr>
      </w:pPr>
      <w:r w:rsidRPr="006D6D91">
        <w:rPr>
          <w:rFonts w:ascii="Century Gothic" w:hAnsi="Century Gothic"/>
          <w:b/>
          <w:bCs/>
          <w:color w:val="7F7F7F" w:themeColor="text1" w:themeTint="80"/>
          <w:spacing w:val="40"/>
          <w:szCs w:val="25"/>
        </w:rPr>
        <w:t>26 SEPTEMBER 2019</w:t>
      </w:r>
    </w:p>
    <w:p w:rsidR="006D6D91" w:rsidRPr="000E515F" w:rsidRDefault="006D6D91" w:rsidP="00491D29">
      <w:pPr>
        <w:spacing w:after="0" w:line="240" w:lineRule="auto"/>
        <w:ind w:left="1843"/>
        <w:contextualSpacing/>
        <w:rPr>
          <w:sz w:val="16"/>
        </w:rPr>
      </w:pPr>
    </w:p>
    <w:p w:rsidR="006D6D91" w:rsidRPr="006D6D91" w:rsidRDefault="009660FE" w:rsidP="00491D29">
      <w:pPr>
        <w:spacing w:after="0" w:line="240" w:lineRule="auto"/>
        <w:ind w:left="1843"/>
        <w:contextualSpacing/>
        <w:rPr>
          <w:rFonts w:ascii="Century Gothic" w:hAnsi="Century Gothic"/>
          <w:b/>
          <w:bCs/>
          <w:color w:val="7F7F7F" w:themeColor="text1" w:themeTint="80"/>
          <w:spacing w:val="40"/>
          <w:sz w:val="28"/>
          <w:szCs w:val="25"/>
        </w:rPr>
      </w:pPr>
      <w:r>
        <w:rPr>
          <w:rFonts w:ascii="Century Gothic" w:hAnsi="Century Gothic"/>
          <w:b/>
          <w:bCs/>
          <w:color w:val="7F7F7F" w:themeColor="text1" w:themeTint="80"/>
          <w:spacing w:val="40"/>
          <w:sz w:val="28"/>
          <w:szCs w:val="25"/>
        </w:rPr>
        <w:t>PAPER 1</w:t>
      </w:r>
    </w:p>
    <w:p w:rsidR="006D6D91" w:rsidRDefault="006D6D91" w:rsidP="00E44DEF">
      <w:pPr>
        <w:pBdr>
          <w:bottom w:val="single" w:sz="8" w:space="1" w:color="7F7F7F" w:themeColor="text1" w:themeTint="80"/>
        </w:pBdr>
        <w:spacing w:after="0" w:line="240" w:lineRule="auto"/>
        <w:contextualSpacing/>
        <w:jc w:val="both"/>
      </w:pPr>
    </w:p>
    <w:p w:rsidR="00952ED4" w:rsidRDefault="00952ED4" w:rsidP="00415E9F">
      <w:pPr>
        <w:spacing w:after="0" w:line="240" w:lineRule="auto"/>
        <w:contextualSpacing/>
        <w:jc w:val="both"/>
      </w:pPr>
    </w:p>
    <w:p w:rsidR="00F84137" w:rsidRDefault="003E67E3" w:rsidP="0039454E">
      <w:pPr>
        <w:pStyle w:val="ListParagraph"/>
        <w:numPr>
          <w:ilvl w:val="0"/>
          <w:numId w:val="30"/>
        </w:numPr>
        <w:spacing w:after="0" w:line="240" w:lineRule="auto"/>
        <w:ind w:left="284" w:hanging="284"/>
        <w:jc w:val="both"/>
      </w:pPr>
      <w:r w:rsidRPr="00952ED4">
        <w:t>This is closed book paper</w:t>
      </w:r>
      <w:r w:rsidR="00F84137">
        <w:t xml:space="preserve">. </w:t>
      </w:r>
    </w:p>
    <w:p w:rsidR="003E67E3" w:rsidRPr="00952ED4" w:rsidRDefault="00F84137" w:rsidP="003E67E3">
      <w:pPr>
        <w:pStyle w:val="ListParagraph"/>
        <w:numPr>
          <w:ilvl w:val="0"/>
          <w:numId w:val="30"/>
        </w:numPr>
        <w:spacing w:after="0" w:line="240" w:lineRule="auto"/>
        <w:ind w:left="284" w:hanging="284"/>
        <w:jc w:val="both"/>
      </w:pPr>
      <w:r>
        <w:t>C</w:t>
      </w:r>
      <w:r w:rsidR="003E67E3" w:rsidRPr="00952ED4">
        <w:t>andidates must answer all questions.</w:t>
      </w:r>
    </w:p>
    <w:p w:rsidR="003E67E3" w:rsidRPr="00952ED4" w:rsidRDefault="003E67E3" w:rsidP="003E67E3">
      <w:pPr>
        <w:pStyle w:val="ListParagraph"/>
        <w:numPr>
          <w:ilvl w:val="0"/>
          <w:numId w:val="30"/>
        </w:numPr>
        <w:spacing w:after="0" w:line="240" w:lineRule="auto"/>
        <w:ind w:left="284" w:hanging="284"/>
        <w:jc w:val="both"/>
      </w:pPr>
      <w:r w:rsidRPr="00952ED4">
        <w:t>Total marks for paper 1</w:t>
      </w:r>
      <w:r w:rsidRPr="00952ED4">
        <w:tab/>
      </w:r>
      <w:r w:rsidRPr="00952ED4">
        <w:tab/>
        <w:t>–</w:t>
      </w:r>
      <w:r w:rsidRPr="00952ED4">
        <w:tab/>
      </w:r>
      <w:r w:rsidR="006B433A">
        <w:rPr>
          <w:b/>
        </w:rPr>
        <w:t>150</w:t>
      </w:r>
      <w:r w:rsidRPr="00952ED4">
        <w:rPr>
          <w:b/>
        </w:rPr>
        <w:t xml:space="preserve"> marks</w:t>
      </w:r>
    </w:p>
    <w:p w:rsidR="003E67E3" w:rsidRPr="00952ED4" w:rsidRDefault="003E67E3" w:rsidP="00415E9F">
      <w:pPr>
        <w:pStyle w:val="ListParagraph"/>
        <w:numPr>
          <w:ilvl w:val="0"/>
          <w:numId w:val="30"/>
        </w:numPr>
        <w:spacing w:after="0" w:line="240" w:lineRule="auto"/>
        <w:ind w:left="284" w:hanging="284"/>
        <w:jc w:val="both"/>
      </w:pPr>
      <w:r w:rsidRPr="00952ED4">
        <w:t>Time allowed for paper 1</w:t>
      </w:r>
      <w:r w:rsidRPr="00952ED4">
        <w:tab/>
      </w:r>
      <w:r w:rsidRPr="00952ED4">
        <w:tab/>
        <w:t>–</w:t>
      </w:r>
      <w:r w:rsidRPr="00952ED4">
        <w:tab/>
      </w:r>
      <w:r w:rsidRPr="00952ED4">
        <w:rPr>
          <w:b/>
        </w:rPr>
        <w:t>3 hours</w:t>
      </w:r>
    </w:p>
    <w:p w:rsidR="003E67E3" w:rsidRPr="00952ED4" w:rsidRDefault="003E67E3" w:rsidP="00415E9F">
      <w:pPr>
        <w:pStyle w:val="ListParagraph"/>
        <w:numPr>
          <w:ilvl w:val="0"/>
          <w:numId w:val="30"/>
        </w:numPr>
        <w:spacing w:after="0" w:line="240" w:lineRule="auto"/>
        <w:ind w:left="284" w:hanging="284"/>
        <w:jc w:val="both"/>
      </w:pPr>
      <w:r w:rsidRPr="00952ED4">
        <w:t xml:space="preserve">Pass mark </w:t>
      </w:r>
      <w:r w:rsidRPr="00952ED4">
        <w:tab/>
      </w:r>
      <w:r w:rsidRPr="00952ED4">
        <w:tab/>
      </w:r>
      <w:r w:rsidRPr="00952ED4">
        <w:tab/>
      </w:r>
      <w:r w:rsidRPr="00952ED4">
        <w:tab/>
      </w:r>
      <w:r w:rsidRPr="00952ED4">
        <w:tab/>
      </w:r>
      <w:r w:rsidRPr="00952ED4">
        <w:tab/>
        <w:t>–</w:t>
      </w:r>
      <w:r w:rsidRPr="00952ED4">
        <w:tab/>
      </w:r>
      <w:r w:rsidRPr="00952ED4">
        <w:rPr>
          <w:b/>
        </w:rPr>
        <w:t>55%</w:t>
      </w:r>
      <w:r w:rsidRPr="00952ED4">
        <w:t xml:space="preserve"> in either paper, </w:t>
      </w:r>
      <w:r w:rsidR="00952ED4" w:rsidRPr="00952ED4">
        <w:t>and</w:t>
      </w:r>
      <w:r w:rsidRPr="00952ED4">
        <w:t xml:space="preserve"> an average of </w:t>
      </w:r>
      <w:r w:rsidRPr="00952ED4">
        <w:rPr>
          <w:b/>
        </w:rPr>
        <w:t>60%</w:t>
      </w:r>
      <w:r w:rsidRPr="00952ED4">
        <w:t xml:space="preserve"> for the two papers combined</w:t>
      </w:r>
    </w:p>
    <w:p w:rsidR="003E67E3" w:rsidRPr="00952ED4" w:rsidRDefault="003E67E3" w:rsidP="003E67E3">
      <w:pPr>
        <w:pStyle w:val="ListParagraph"/>
        <w:numPr>
          <w:ilvl w:val="0"/>
          <w:numId w:val="30"/>
        </w:numPr>
        <w:spacing w:after="0" w:line="240" w:lineRule="auto"/>
        <w:ind w:left="284" w:hanging="284"/>
        <w:jc w:val="both"/>
      </w:pPr>
      <w:r w:rsidRPr="00952ED4">
        <w:t xml:space="preserve">Please ensure that each exam book that you use displays your correct </w:t>
      </w:r>
      <w:r w:rsidRPr="00952ED4">
        <w:rPr>
          <w:b/>
        </w:rPr>
        <w:t>EXAMINATION NUMBER</w:t>
      </w:r>
      <w:r w:rsidR="00491D29">
        <w:t xml:space="preserve"> for identification purposes.</w:t>
      </w:r>
    </w:p>
    <w:p w:rsidR="00952ED4" w:rsidRPr="00952ED4" w:rsidRDefault="00F84137" w:rsidP="0039454E">
      <w:pPr>
        <w:pStyle w:val="ListParagraph"/>
        <w:numPr>
          <w:ilvl w:val="0"/>
          <w:numId w:val="30"/>
        </w:numPr>
        <w:spacing w:after="0" w:line="240" w:lineRule="auto"/>
        <w:ind w:left="284" w:hanging="284"/>
        <w:jc w:val="both"/>
      </w:pPr>
      <w:r>
        <w:t>N</w:t>
      </w:r>
      <w:r w:rsidRPr="00952ED4">
        <w:t>o refe</w:t>
      </w:r>
      <w:r>
        <w:t xml:space="preserve">rence material, </w:t>
      </w:r>
      <w:r w:rsidR="00952ED4" w:rsidRPr="00952ED4">
        <w:t>cell phones, programmable calculators, laptops and/or other electronic equipment will be per</w:t>
      </w:r>
      <w:r w:rsidR="00491D29">
        <w:t>mitted in the examination room.</w:t>
      </w:r>
    </w:p>
    <w:p w:rsidR="00791562" w:rsidRPr="00791562" w:rsidRDefault="00791562" w:rsidP="00415E9F">
      <w:pPr>
        <w:spacing w:after="0" w:line="240" w:lineRule="auto"/>
        <w:contextualSpacing/>
        <w:jc w:val="both"/>
      </w:pPr>
    </w:p>
    <w:p w:rsidR="00EB7DF9" w:rsidRPr="008F2399" w:rsidRDefault="00EB7DF9" w:rsidP="00E44DEF">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sidRPr="008F2399">
        <w:rPr>
          <w:rFonts w:ascii="Century Gothic" w:hAnsi="Century Gothic"/>
          <w:b/>
          <w:bCs/>
          <w:color w:val="7F7F7F" w:themeColor="text1" w:themeTint="80"/>
          <w:spacing w:val="40"/>
          <w:szCs w:val="25"/>
        </w:rPr>
        <w:t>QUESTION 1</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AF6CDD">
        <w:rPr>
          <w:rFonts w:ascii="Century Gothic" w:hAnsi="Century Gothic"/>
          <w:bCs/>
          <w:i/>
          <w:color w:val="7F7F7F" w:themeColor="text1" w:themeTint="80"/>
          <w:spacing w:val="20"/>
          <w:szCs w:val="25"/>
        </w:rPr>
        <w:t>25</w:t>
      </w:r>
      <w:r w:rsidRPr="000E439C">
        <w:rPr>
          <w:rFonts w:ascii="Century Gothic" w:hAnsi="Century Gothic"/>
          <w:bCs/>
          <w:i/>
          <w:color w:val="7F7F7F" w:themeColor="text1" w:themeTint="80"/>
          <w:spacing w:val="20"/>
          <w:szCs w:val="25"/>
        </w:rPr>
        <w:t xml:space="preserve"> marks</w:t>
      </w:r>
    </w:p>
    <w:p w:rsidR="00EB7DF9" w:rsidRDefault="00EB7DF9"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0"/>
        <w:gridCol w:w="7938"/>
        <w:gridCol w:w="573"/>
      </w:tblGrid>
      <w:tr w:rsidR="00D561B3" w:rsidTr="00D16A7D">
        <w:tc>
          <w:tcPr>
            <w:tcW w:w="704" w:type="dxa"/>
          </w:tcPr>
          <w:p w:rsidR="00D561B3" w:rsidRDefault="00D561B3" w:rsidP="00270915">
            <w:pPr>
              <w:contextualSpacing/>
            </w:pPr>
            <w:r>
              <w:t>1.1</w:t>
            </w:r>
          </w:p>
        </w:tc>
        <w:tc>
          <w:tcPr>
            <w:tcW w:w="8358" w:type="dxa"/>
            <w:gridSpan w:val="2"/>
          </w:tcPr>
          <w:p w:rsidR="00D561B3" w:rsidRDefault="00D561B3" w:rsidP="00270915">
            <w:pPr>
              <w:contextualSpacing/>
              <w:jc w:val="both"/>
            </w:pPr>
            <w:r>
              <w:t xml:space="preserve">What is the name of the </w:t>
            </w:r>
            <w:r w:rsidRPr="00234DBB">
              <w:t>overarching Council for the professions practicing in the built environment</w:t>
            </w:r>
            <w:r>
              <w:t>?</w:t>
            </w:r>
          </w:p>
        </w:tc>
        <w:tc>
          <w:tcPr>
            <w:tcW w:w="573" w:type="dxa"/>
          </w:tcPr>
          <w:p w:rsidR="00D561B3" w:rsidRDefault="00D561B3" w:rsidP="00270915">
            <w:pPr>
              <w:contextualSpacing/>
              <w:jc w:val="center"/>
            </w:pPr>
            <w:r>
              <w:t>(2)</w:t>
            </w:r>
          </w:p>
        </w:tc>
      </w:tr>
      <w:tr w:rsidR="00270915" w:rsidTr="00D16A7D">
        <w:tc>
          <w:tcPr>
            <w:tcW w:w="9635" w:type="dxa"/>
            <w:gridSpan w:val="4"/>
          </w:tcPr>
          <w:p w:rsidR="00270915" w:rsidRDefault="00270915" w:rsidP="00270915">
            <w:pPr>
              <w:contextualSpacing/>
              <w:jc w:val="center"/>
            </w:pPr>
          </w:p>
        </w:tc>
      </w:tr>
      <w:tr w:rsidR="00D561B3" w:rsidTr="00D16A7D">
        <w:tc>
          <w:tcPr>
            <w:tcW w:w="704" w:type="dxa"/>
          </w:tcPr>
          <w:p w:rsidR="00D561B3" w:rsidRDefault="00D561B3" w:rsidP="00270915">
            <w:pPr>
              <w:contextualSpacing/>
            </w:pPr>
            <w:r>
              <w:t>1.2</w:t>
            </w:r>
          </w:p>
        </w:tc>
        <w:tc>
          <w:tcPr>
            <w:tcW w:w="8358" w:type="dxa"/>
            <w:gridSpan w:val="2"/>
          </w:tcPr>
          <w:p w:rsidR="00D561B3" w:rsidRDefault="00D561B3" w:rsidP="00270915">
            <w:pPr>
              <w:contextualSpacing/>
              <w:jc w:val="both"/>
            </w:pPr>
            <w:r>
              <w:t xml:space="preserve">Provide </w:t>
            </w:r>
            <w:r w:rsidRPr="0041410F">
              <w:t>the full name, number and year</w:t>
            </w:r>
            <w:r w:rsidRPr="000E515F">
              <w:t xml:space="preserve"> of origin</w:t>
            </w:r>
            <w:r>
              <w:t xml:space="preserve"> of the Act</w:t>
            </w:r>
            <w:r w:rsidRPr="000E515F">
              <w:t xml:space="preserve"> </w:t>
            </w:r>
            <w:r>
              <w:t>that established the South African Council for the Architectural Profession (SACAP).</w:t>
            </w:r>
          </w:p>
        </w:tc>
        <w:tc>
          <w:tcPr>
            <w:tcW w:w="573" w:type="dxa"/>
          </w:tcPr>
          <w:p w:rsidR="00D561B3" w:rsidRDefault="00D561B3" w:rsidP="000E2673">
            <w:pPr>
              <w:contextualSpacing/>
              <w:jc w:val="center"/>
            </w:pPr>
            <w:r>
              <w:t>(4)</w:t>
            </w:r>
          </w:p>
        </w:tc>
      </w:tr>
      <w:tr w:rsidR="00270915" w:rsidTr="00D16A7D">
        <w:tc>
          <w:tcPr>
            <w:tcW w:w="9635" w:type="dxa"/>
            <w:gridSpan w:val="4"/>
          </w:tcPr>
          <w:p w:rsidR="00270915" w:rsidRDefault="00270915" w:rsidP="00270915">
            <w:pPr>
              <w:contextualSpacing/>
              <w:jc w:val="right"/>
            </w:pPr>
          </w:p>
        </w:tc>
      </w:tr>
      <w:tr w:rsidR="00D561B3" w:rsidTr="00D16A7D">
        <w:tc>
          <w:tcPr>
            <w:tcW w:w="704" w:type="dxa"/>
          </w:tcPr>
          <w:p w:rsidR="00D561B3" w:rsidRDefault="00D561B3" w:rsidP="00270915">
            <w:pPr>
              <w:contextualSpacing/>
            </w:pPr>
            <w:r>
              <w:t>1.3</w:t>
            </w:r>
          </w:p>
        </w:tc>
        <w:tc>
          <w:tcPr>
            <w:tcW w:w="8358" w:type="dxa"/>
            <w:gridSpan w:val="2"/>
          </w:tcPr>
          <w:p w:rsidR="00D561B3" w:rsidRDefault="00D561B3" w:rsidP="00270915">
            <w:pPr>
              <w:contextualSpacing/>
              <w:jc w:val="both"/>
            </w:pPr>
            <w:r>
              <w:t>Which legislative body enacted the form of legislation referred to in question 1.2 above?</w:t>
            </w:r>
            <w:r>
              <w:tab/>
            </w:r>
          </w:p>
        </w:tc>
        <w:tc>
          <w:tcPr>
            <w:tcW w:w="573" w:type="dxa"/>
          </w:tcPr>
          <w:p w:rsidR="00D561B3" w:rsidRDefault="00D561B3" w:rsidP="00270915">
            <w:pPr>
              <w:contextualSpacing/>
              <w:jc w:val="center"/>
            </w:pPr>
            <w:r>
              <w:t>(2)</w:t>
            </w:r>
          </w:p>
        </w:tc>
      </w:tr>
      <w:tr w:rsidR="00270915" w:rsidTr="00D16A7D">
        <w:tc>
          <w:tcPr>
            <w:tcW w:w="9635" w:type="dxa"/>
            <w:gridSpan w:val="4"/>
          </w:tcPr>
          <w:p w:rsidR="00270915" w:rsidRDefault="00270915" w:rsidP="00270915">
            <w:pPr>
              <w:contextualSpacing/>
              <w:jc w:val="right"/>
            </w:pPr>
          </w:p>
        </w:tc>
      </w:tr>
      <w:tr w:rsidR="00D561B3" w:rsidTr="00D16A7D">
        <w:tc>
          <w:tcPr>
            <w:tcW w:w="704" w:type="dxa"/>
          </w:tcPr>
          <w:p w:rsidR="00D561B3" w:rsidRDefault="00D561B3" w:rsidP="00270915">
            <w:pPr>
              <w:contextualSpacing/>
            </w:pPr>
            <w:r>
              <w:t>1.4</w:t>
            </w:r>
          </w:p>
        </w:tc>
        <w:tc>
          <w:tcPr>
            <w:tcW w:w="8358" w:type="dxa"/>
            <w:gridSpan w:val="2"/>
          </w:tcPr>
          <w:p w:rsidR="00D561B3" w:rsidRDefault="00D561B3" w:rsidP="00270915">
            <w:pPr>
              <w:contextualSpacing/>
              <w:jc w:val="both"/>
            </w:pPr>
            <w:r>
              <w:t>What is the primary difference between the current legislation governing the architectural profession and the Architects' Act of 1970?</w:t>
            </w:r>
          </w:p>
        </w:tc>
        <w:tc>
          <w:tcPr>
            <w:tcW w:w="573" w:type="dxa"/>
          </w:tcPr>
          <w:p w:rsidR="00D561B3" w:rsidRDefault="00D561B3" w:rsidP="00270915">
            <w:pPr>
              <w:contextualSpacing/>
              <w:jc w:val="center"/>
            </w:pPr>
            <w:r>
              <w:t>(4)</w:t>
            </w:r>
          </w:p>
        </w:tc>
      </w:tr>
      <w:tr w:rsidR="00270915" w:rsidTr="00D16A7D">
        <w:tc>
          <w:tcPr>
            <w:tcW w:w="9635" w:type="dxa"/>
            <w:gridSpan w:val="4"/>
          </w:tcPr>
          <w:p w:rsidR="00270915" w:rsidRDefault="00270915" w:rsidP="00270915">
            <w:pPr>
              <w:contextualSpacing/>
              <w:jc w:val="center"/>
            </w:pPr>
          </w:p>
        </w:tc>
      </w:tr>
      <w:tr w:rsidR="00D561B3" w:rsidTr="00D16A7D">
        <w:tc>
          <w:tcPr>
            <w:tcW w:w="704" w:type="dxa"/>
          </w:tcPr>
          <w:p w:rsidR="00D561B3" w:rsidRDefault="00D561B3" w:rsidP="00270915">
            <w:pPr>
              <w:contextualSpacing/>
            </w:pPr>
            <w:r>
              <w:t>1.5</w:t>
            </w:r>
          </w:p>
        </w:tc>
        <w:tc>
          <w:tcPr>
            <w:tcW w:w="8358" w:type="dxa"/>
            <w:gridSpan w:val="2"/>
          </w:tcPr>
          <w:p w:rsidR="00D561B3" w:rsidRPr="007D6616" w:rsidRDefault="00D561B3" w:rsidP="00270915">
            <w:pPr>
              <w:contextualSpacing/>
              <w:jc w:val="both"/>
            </w:pPr>
            <w:r w:rsidRPr="007D6616">
              <w:t>Which entity is protected as a primary function of SACAP?</w:t>
            </w:r>
          </w:p>
        </w:tc>
        <w:tc>
          <w:tcPr>
            <w:tcW w:w="573" w:type="dxa"/>
          </w:tcPr>
          <w:p w:rsidR="00D561B3" w:rsidRDefault="00D561B3" w:rsidP="009C3D93">
            <w:pPr>
              <w:contextualSpacing/>
              <w:jc w:val="center"/>
            </w:pPr>
            <w:r>
              <w:t>(2)</w:t>
            </w:r>
          </w:p>
        </w:tc>
      </w:tr>
      <w:tr w:rsidR="00270915" w:rsidTr="00D16A7D">
        <w:tc>
          <w:tcPr>
            <w:tcW w:w="9635" w:type="dxa"/>
            <w:gridSpan w:val="4"/>
          </w:tcPr>
          <w:p w:rsidR="00270915" w:rsidRPr="007D6616" w:rsidRDefault="00270915" w:rsidP="00270915">
            <w:pPr>
              <w:contextualSpacing/>
              <w:jc w:val="center"/>
            </w:pPr>
          </w:p>
        </w:tc>
      </w:tr>
      <w:tr w:rsidR="00D561B3" w:rsidTr="00D16A7D">
        <w:tc>
          <w:tcPr>
            <w:tcW w:w="704" w:type="dxa"/>
          </w:tcPr>
          <w:p w:rsidR="00D561B3" w:rsidRDefault="00D561B3" w:rsidP="00270915">
            <w:pPr>
              <w:contextualSpacing/>
            </w:pPr>
            <w:r>
              <w:t>1.6</w:t>
            </w:r>
          </w:p>
        </w:tc>
        <w:tc>
          <w:tcPr>
            <w:tcW w:w="8358" w:type="dxa"/>
            <w:gridSpan w:val="2"/>
          </w:tcPr>
          <w:p w:rsidR="00D561B3" w:rsidRPr="007D6616" w:rsidRDefault="00D561B3" w:rsidP="00270915">
            <w:pPr>
              <w:contextualSpacing/>
            </w:pPr>
            <w:r w:rsidRPr="007D6616">
              <w:t>Who appoints the members of the Council of SACAP?</w:t>
            </w:r>
          </w:p>
        </w:tc>
        <w:tc>
          <w:tcPr>
            <w:tcW w:w="573" w:type="dxa"/>
          </w:tcPr>
          <w:p w:rsidR="00D561B3" w:rsidRDefault="00D561B3" w:rsidP="00D561B3">
            <w:pPr>
              <w:contextualSpacing/>
              <w:jc w:val="center"/>
            </w:pPr>
            <w:r>
              <w:t>(3)</w:t>
            </w:r>
          </w:p>
        </w:tc>
      </w:tr>
      <w:tr w:rsidR="00270915" w:rsidTr="00D16A7D">
        <w:tc>
          <w:tcPr>
            <w:tcW w:w="9635" w:type="dxa"/>
            <w:gridSpan w:val="4"/>
          </w:tcPr>
          <w:p w:rsidR="00270915" w:rsidRDefault="00270915" w:rsidP="00270915">
            <w:pPr>
              <w:contextualSpacing/>
              <w:jc w:val="center"/>
            </w:pPr>
          </w:p>
        </w:tc>
      </w:tr>
      <w:tr w:rsidR="00270915" w:rsidTr="00D16A7D">
        <w:tc>
          <w:tcPr>
            <w:tcW w:w="704" w:type="dxa"/>
            <w:vMerge w:val="restart"/>
          </w:tcPr>
          <w:p w:rsidR="00270915" w:rsidRDefault="00270915" w:rsidP="00270915">
            <w:pPr>
              <w:contextualSpacing/>
            </w:pPr>
            <w:r>
              <w:t>1.7</w:t>
            </w:r>
          </w:p>
        </w:tc>
        <w:tc>
          <w:tcPr>
            <w:tcW w:w="8931" w:type="dxa"/>
            <w:gridSpan w:val="3"/>
            <w:vAlign w:val="center"/>
          </w:tcPr>
          <w:p w:rsidR="00270915" w:rsidRDefault="008C2498" w:rsidP="00270915">
            <w:pPr>
              <w:contextualSpacing/>
            </w:pPr>
            <w:r>
              <w:t>Answer 'TRUE' or 'FALSE'</w:t>
            </w:r>
            <w:r w:rsidR="00270915">
              <w:t xml:space="preserve"> to each of the following</w:t>
            </w:r>
            <w:r w:rsidR="009C3D93">
              <w:t xml:space="preserve"> statements</w:t>
            </w:r>
            <w:r w:rsidR="00270915">
              <w:t>:</w:t>
            </w:r>
          </w:p>
        </w:tc>
      </w:tr>
      <w:tr w:rsidR="00540AFE" w:rsidTr="00D16A7D">
        <w:tc>
          <w:tcPr>
            <w:tcW w:w="704" w:type="dxa"/>
            <w:vMerge/>
          </w:tcPr>
          <w:p w:rsidR="00540AFE" w:rsidRDefault="00540AFE" w:rsidP="00270915">
            <w:pPr>
              <w:contextualSpacing/>
            </w:pPr>
          </w:p>
        </w:tc>
        <w:tc>
          <w:tcPr>
            <w:tcW w:w="8931" w:type="dxa"/>
            <w:gridSpan w:val="3"/>
          </w:tcPr>
          <w:p w:rsidR="00540AFE" w:rsidRDefault="00540AFE" w:rsidP="00270915">
            <w:pPr>
              <w:contextualSpacing/>
              <w:jc w:val="center"/>
            </w:pPr>
          </w:p>
        </w:tc>
      </w:tr>
      <w:tr w:rsidR="00D561B3" w:rsidTr="00D16A7D">
        <w:tc>
          <w:tcPr>
            <w:tcW w:w="704" w:type="dxa"/>
            <w:vMerge/>
          </w:tcPr>
          <w:p w:rsidR="00D561B3" w:rsidRDefault="00D561B3" w:rsidP="00270915">
            <w:pPr>
              <w:contextualSpacing/>
            </w:pPr>
          </w:p>
        </w:tc>
        <w:tc>
          <w:tcPr>
            <w:tcW w:w="420" w:type="dxa"/>
          </w:tcPr>
          <w:p w:rsidR="00D561B3" w:rsidRDefault="00D561B3" w:rsidP="00270915">
            <w:pPr>
              <w:contextualSpacing/>
              <w:jc w:val="center"/>
            </w:pPr>
            <w:r>
              <w:t>1.</w:t>
            </w:r>
          </w:p>
        </w:tc>
        <w:tc>
          <w:tcPr>
            <w:tcW w:w="7938" w:type="dxa"/>
          </w:tcPr>
          <w:p w:rsidR="00D561B3" w:rsidRDefault="00D561B3" w:rsidP="00270915">
            <w:pPr>
              <w:contextualSpacing/>
              <w:jc w:val="both"/>
            </w:pPr>
            <w:r>
              <w:t>SACAP develops and promotes architectural education in South Africa</w:t>
            </w:r>
            <w:r w:rsidR="009C3D93">
              <w:t>.</w:t>
            </w:r>
          </w:p>
        </w:tc>
        <w:tc>
          <w:tcPr>
            <w:tcW w:w="573" w:type="dxa"/>
          </w:tcPr>
          <w:p w:rsidR="00D561B3" w:rsidRDefault="00D561B3" w:rsidP="00D561B3">
            <w:pPr>
              <w:contextualSpacing/>
              <w:jc w:val="center"/>
            </w:pPr>
            <w:r>
              <w:t>(2)</w:t>
            </w:r>
          </w:p>
        </w:tc>
      </w:tr>
      <w:tr w:rsidR="00540AFE" w:rsidTr="00D16A7D">
        <w:tc>
          <w:tcPr>
            <w:tcW w:w="704" w:type="dxa"/>
            <w:vMerge/>
          </w:tcPr>
          <w:p w:rsidR="00540AFE" w:rsidRDefault="00540AFE" w:rsidP="00270915">
            <w:pPr>
              <w:contextualSpacing/>
            </w:pPr>
          </w:p>
        </w:tc>
        <w:tc>
          <w:tcPr>
            <w:tcW w:w="8931" w:type="dxa"/>
            <w:gridSpan w:val="3"/>
          </w:tcPr>
          <w:p w:rsidR="00540AFE" w:rsidRDefault="00540AFE" w:rsidP="00270915">
            <w:pPr>
              <w:contextualSpacing/>
              <w:jc w:val="center"/>
            </w:pPr>
          </w:p>
        </w:tc>
      </w:tr>
      <w:tr w:rsidR="00D561B3" w:rsidTr="00D16A7D">
        <w:tc>
          <w:tcPr>
            <w:tcW w:w="704" w:type="dxa"/>
            <w:vMerge/>
          </w:tcPr>
          <w:p w:rsidR="00D561B3" w:rsidRDefault="00D561B3" w:rsidP="00270915">
            <w:pPr>
              <w:contextualSpacing/>
            </w:pPr>
          </w:p>
        </w:tc>
        <w:tc>
          <w:tcPr>
            <w:tcW w:w="420" w:type="dxa"/>
          </w:tcPr>
          <w:p w:rsidR="00D561B3" w:rsidRDefault="00D561B3" w:rsidP="00270915">
            <w:pPr>
              <w:contextualSpacing/>
              <w:jc w:val="center"/>
            </w:pPr>
            <w:r>
              <w:t>2.</w:t>
            </w:r>
          </w:p>
        </w:tc>
        <w:tc>
          <w:tcPr>
            <w:tcW w:w="7938" w:type="dxa"/>
          </w:tcPr>
          <w:p w:rsidR="00D561B3" w:rsidRDefault="00D561B3" w:rsidP="00270915">
            <w:pPr>
              <w:contextualSpacing/>
              <w:jc w:val="both"/>
            </w:pPr>
            <w:r>
              <w:t>SACAP publishes a Code of Ethics</w:t>
            </w:r>
            <w:r w:rsidR="009C3D93">
              <w:t>.</w:t>
            </w:r>
          </w:p>
        </w:tc>
        <w:tc>
          <w:tcPr>
            <w:tcW w:w="573" w:type="dxa"/>
          </w:tcPr>
          <w:p w:rsidR="00D561B3" w:rsidRDefault="00D561B3" w:rsidP="00D561B3">
            <w:pPr>
              <w:contextualSpacing/>
              <w:jc w:val="center"/>
            </w:pPr>
            <w:r>
              <w:t>(2)</w:t>
            </w:r>
          </w:p>
        </w:tc>
      </w:tr>
      <w:tr w:rsidR="00540AFE" w:rsidTr="00D16A7D">
        <w:tc>
          <w:tcPr>
            <w:tcW w:w="704" w:type="dxa"/>
            <w:vMerge/>
          </w:tcPr>
          <w:p w:rsidR="00540AFE" w:rsidRDefault="00540AFE" w:rsidP="00270915">
            <w:pPr>
              <w:contextualSpacing/>
            </w:pPr>
          </w:p>
        </w:tc>
        <w:tc>
          <w:tcPr>
            <w:tcW w:w="8931" w:type="dxa"/>
            <w:gridSpan w:val="3"/>
          </w:tcPr>
          <w:p w:rsidR="00540AFE" w:rsidRDefault="00540AFE" w:rsidP="00EB3409">
            <w:pPr>
              <w:contextualSpacing/>
              <w:jc w:val="center"/>
            </w:pPr>
          </w:p>
        </w:tc>
      </w:tr>
      <w:tr w:rsidR="00972A64" w:rsidTr="00D16A7D">
        <w:tc>
          <w:tcPr>
            <w:tcW w:w="704" w:type="dxa"/>
            <w:vMerge w:val="restart"/>
          </w:tcPr>
          <w:p w:rsidR="00972A64" w:rsidRDefault="00972A64" w:rsidP="00270915">
            <w:pPr>
              <w:contextualSpacing/>
            </w:pPr>
          </w:p>
        </w:tc>
        <w:tc>
          <w:tcPr>
            <w:tcW w:w="420" w:type="dxa"/>
          </w:tcPr>
          <w:p w:rsidR="00972A64" w:rsidRDefault="00972A64" w:rsidP="00270915">
            <w:pPr>
              <w:contextualSpacing/>
              <w:jc w:val="center"/>
            </w:pPr>
            <w:r>
              <w:t>3.</w:t>
            </w:r>
          </w:p>
        </w:tc>
        <w:tc>
          <w:tcPr>
            <w:tcW w:w="7938" w:type="dxa"/>
          </w:tcPr>
          <w:p w:rsidR="00972A64" w:rsidRDefault="008C2498" w:rsidP="00270915">
            <w:pPr>
              <w:contextualSpacing/>
              <w:jc w:val="both"/>
            </w:pPr>
            <w:r>
              <w:t>'</w:t>
            </w:r>
            <w:r w:rsidR="00972A64" w:rsidRPr="00EB3409">
              <w:t>Professional Se</w:t>
            </w:r>
            <w:r>
              <w:t>nior Architectural Draftsperson'</w:t>
            </w:r>
            <w:r w:rsidR="00972A64" w:rsidRPr="00EB3409">
              <w:t xml:space="preserve"> is a categ</w:t>
            </w:r>
            <w:r w:rsidR="00972A64">
              <w:t xml:space="preserve">ory of registration in the </w:t>
            </w:r>
            <w:r w:rsidR="00972A64" w:rsidRPr="00EB3409">
              <w:t>architectural profession</w:t>
            </w:r>
            <w:r w:rsidR="009C3D93">
              <w:t>.</w:t>
            </w:r>
          </w:p>
        </w:tc>
        <w:tc>
          <w:tcPr>
            <w:tcW w:w="573" w:type="dxa"/>
          </w:tcPr>
          <w:p w:rsidR="00972A64" w:rsidRDefault="00972A64" w:rsidP="00EB3409">
            <w:pPr>
              <w:contextualSpacing/>
              <w:jc w:val="center"/>
            </w:pPr>
            <w:r>
              <w:t>(2)</w:t>
            </w:r>
          </w:p>
        </w:tc>
      </w:tr>
      <w:tr w:rsidR="00540AFE" w:rsidTr="00D16A7D">
        <w:tc>
          <w:tcPr>
            <w:tcW w:w="704" w:type="dxa"/>
            <w:vMerge/>
          </w:tcPr>
          <w:p w:rsidR="00540AFE" w:rsidRDefault="00540AFE" w:rsidP="00270915">
            <w:pPr>
              <w:contextualSpacing/>
            </w:pPr>
          </w:p>
        </w:tc>
        <w:tc>
          <w:tcPr>
            <w:tcW w:w="8931" w:type="dxa"/>
            <w:gridSpan w:val="3"/>
          </w:tcPr>
          <w:p w:rsidR="00540AFE" w:rsidRDefault="00540AFE" w:rsidP="00270915">
            <w:pPr>
              <w:contextualSpacing/>
              <w:jc w:val="center"/>
            </w:pPr>
          </w:p>
        </w:tc>
      </w:tr>
      <w:tr w:rsidR="00972A64" w:rsidTr="00D16A7D">
        <w:tc>
          <w:tcPr>
            <w:tcW w:w="704" w:type="dxa"/>
            <w:vMerge/>
          </w:tcPr>
          <w:p w:rsidR="00972A64" w:rsidRDefault="00972A64" w:rsidP="00270915">
            <w:pPr>
              <w:contextualSpacing/>
            </w:pPr>
          </w:p>
        </w:tc>
        <w:tc>
          <w:tcPr>
            <w:tcW w:w="420" w:type="dxa"/>
          </w:tcPr>
          <w:p w:rsidR="00972A64" w:rsidRDefault="00972A64" w:rsidP="00270915">
            <w:pPr>
              <w:contextualSpacing/>
              <w:jc w:val="center"/>
            </w:pPr>
            <w:r>
              <w:t>4.</w:t>
            </w:r>
          </w:p>
        </w:tc>
        <w:tc>
          <w:tcPr>
            <w:tcW w:w="7938" w:type="dxa"/>
          </w:tcPr>
          <w:p w:rsidR="00972A64" w:rsidRDefault="00972A64" w:rsidP="00270915">
            <w:pPr>
              <w:contextualSpacing/>
              <w:jc w:val="both"/>
            </w:pPr>
            <w:r>
              <w:t>An architectural practice may not display the logo of SACAP on corporate stationary</w:t>
            </w:r>
            <w:r w:rsidR="009C3D93">
              <w:t>.</w:t>
            </w:r>
          </w:p>
        </w:tc>
        <w:tc>
          <w:tcPr>
            <w:tcW w:w="573" w:type="dxa"/>
          </w:tcPr>
          <w:p w:rsidR="00972A64" w:rsidRDefault="00972A64" w:rsidP="00972A64">
            <w:pPr>
              <w:contextualSpacing/>
              <w:jc w:val="center"/>
            </w:pPr>
            <w:r>
              <w:t>(2)</w:t>
            </w:r>
          </w:p>
        </w:tc>
      </w:tr>
    </w:tbl>
    <w:p w:rsidR="007A2231" w:rsidRDefault="007A2231" w:rsidP="007A2231">
      <w:pPr>
        <w:spacing w:after="0" w:line="240" w:lineRule="auto"/>
        <w:contextualSpacing/>
        <w:jc w:val="both"/>
      </w:pPr>
    </w:p>
    <w:p w:rsidR="009904A7" w:rsidRPr="007A2231" w:rsidRDefault="009904A7" w:rsidP="007A2231">
      <w:pPr>
        <w:spacing w:after="0" w:line="240" w:lineRule="auto"/>
        <w:contextualSpacing/>
        <w:jc w:val="both"/>
      </w:pPr>
    </w:p>
    <w:p w:rsidR="00981E70" w:rsidRPr="008F2399" w:rsidRDefault="00981E70" w:rsidP="00981E7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2</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EE4E91">
        <w:rPr>
          <w:rFonts w:ascii="Century Gothic" w:hAnsi="Century Gothic"/>
          <w:bCs/>
          <w:i/>
          <w:color w:val="7F7F7F" w:themeColor="text1" w:themeTint="80"/>
          <w:spacing w:val="20"/>
          <w:szCs w:val="25"/>
        </w:rPr>
        <w:t>30</w:t>
      </w:r>
      <w:r w:rsidRPr="000E439C">
        <w:rPr>
          <w:rFonts w:ascii="Century Gothic" w:hAnsi="Century Gothic"/>
          <w:bCs/>
          <w:i/>
          <w:color w:val="7F7F7F" w:themeColor="text1" w:themeTint="80"/>
          <w:spacing w:val="20"/>
          <w:szCs w:val="25"/>
        </w:rPr>
        <w:t xml:space="preserve"> marks</w:t>
      </w:r>
    </w:p>
    <w:p w:rsidR="00DC6933" w:rsidRDefault="00DC6933"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gridCol w:w="573"/>
      </w:tblGrid>
      <w:tr w:rsidR="00972A64" w:rsidTr="00D16A7D">
        <w:tc>
          <w:tcPr>
            <w:tcW w:w="704" w:type="dxa"/>
          </w:tcPr>
          <w:p w:rsidR="00972A64" w:rsidRDefault="00972A64" w:rsidP="00A963EA">
            <w:pPr>
              <w:contextualSpacing/>
            </w:pPr>
            <w:r>
              <w:t>2.1</w:t>
            </w:r>
          </w:p>
        </w:tc>
        <w:tc>
          <w:tcPr>
            <w:tcW w:w="8358" w:type="dxa"/>
          </w:tcPr>
          <w:p w:rsidR="00972A64" w:rsidRDefault="00972A64" w:rsidP="00A963EA">
            <w:pPr>
              <w:contextualSpacing/>
              <w:jc w:val="both"/>
            </w:pPr>
            <w:r>
              <w:t>What is the overriding obligation of a registered person under the rules of the SACAP Code of Professional Conduct?</w:t>
            </w:r>
          </w:p>
        </w:tc>
        <w:tc>
          <w:tcPr>
            <w:tcW w:w="573" w:type="dxa"/>
          </w:tcPr>
          <w:p w:rsidR="00972A64" w:rsidRDefault="00972A64" w:rsidP="00A963EA">
            <w:pPr>
              <w:contextualSpacing/>
              <w:jc w:val="center"/>
            </w:pPr>
            <w:r>
              <w:t>(9)</w:t>
            </w:r>
          </w:p>
        </w:tc>
      </w:tr>
      <w:tr w:rsidR="00A963EA" w:rsidTr="00D16A7D">
        <w:tc>
          <w:tcPr>
            <w:tcW w:w="9635" w:type="dxa"/>
            <w:gridSpan w:val="3"/>
          </w:tcPr>
          <w:p w:rsidR="00A963EA" w:rsidRDefault="00A963EA" w:rsidP="00A963EA">
            <w:pPr>
              <w:contextualSpacing/>
              <w:jc w:val="center"/>
            </w:pPr>
          </w:p>
        </w:tc>
      </w:tr>
      <w:tr w:rsidR="00972A64" w:rsidTr="00D16A7D">
        <w:tc>
          <w:tcPr>
            <w:tcW w:w="704" w:type="dxa"/>
          </w:tcPr>
          <w:p w:rsidR="00972A64" w:rsidRDefault="00972A64" w:rsidP="00A963EA">
            <w:pPr>
              <w:contextualSpacing/>
            </w:pPr>
            <w:r>
              <w:t>2.2</w:t>
            </w:r>
          </w:p>
        </w:tc>
        <w:tc>
          <w:tcPr>
            <w:tcW w:w="8358" w:type="dxa"/>
            <w:vAlign w:val="center"/>
          </w:tcPr>
          <w:p w:rsidR="00972A64" w:rsidRDefault="00972A64" w:rsidP="00A963EA">
            <w:pPr>
              <w:contextualSpacing/>
              <w:jc w:val="both"/>
            </w:pPr>
            <w:r>
              <w:t>What is the term used to refer to the person who has control of an architectural practice?</w:t>
            </w:r>
          </w:p>
        </w:tc>
        <w:tc>
          <w:tcPr>
            <w:tcW w:w="573" w:type="dxa"/>
          </w:tcPr>
          <w:p w:rsidR="00972A64" w:rsidRDefault="00972A64" w:rsidP="00972A64">
            <w:pPr>
              <w:contextualSpacing/>
              <w:jc w:val="center"/>
            </w:pPr>
            <w:r>
              <w:t>(2)</w:t>
            </w:r>
          </w:p>
        </w:tc>
      </w:tr>
      <w:tr w:rsidR="00A963EA" w:rsidTr="00D16A7D">
        <w:tc>
          <w:tcPr>
            <w:tcW w:w="9635" w:type="dxa"/>
            <w:gridSpan w:val="3"/>
          </w:tcPr>
          <w:p w:rsidR="00A963EA" w:rsidRDefault="00A963EA" w:rsidP="00A963EA">
            <w:pPr>
              <w:contextualSpacing/>
              <w:jc w:val="center"/>
            </w:pPr>
          </w:p>
        </w:tc>
      </w:tr>
      <w:tr w:rsidR="00972A64" w:rsidTr="00D16A7D">
        <w:tc>
          <w:tcPr>
            <w:tcW w:w="704" w:type="dxa"/>
          </w:tcPr>
          <w:p w:rsidR="00972A64" w:rsidRDefault="00972A64" w:rsidP="00A963EA">
            <w:pPr>
              <w:contextualSpacing/>
            </w:pPr>
            <w:r>
              <w:t>2.3</w:t>
            </w:r>
          </w:p>
        </w:tc>
        <w:tc>
          <w:tcPr>
            <w:tcW w:w="8358" w:type="dxa"/>
            <w:vAlign w:val="center"/>
          </w:tcPr>
          <w:p w:rsidR="00972A64" w:rsidRDefault="00972A64" w:rsidP="00A963EA">
            <w:pPr>
              <w:contextualSpacing/>
              <w:jc w:val="both"/>
            </w:pPr>
            <w:r>
              <w:t>What term may be omitted from the trading name of an architectural practice?</w:t>
            </w:r>
          </w:p>
        </w:tc>
        <w:tc>
          <w:tcPr>
            <w:tcW w:w="573" w:type="dxa"/>
          </w:tcPr>
          <w:p w:rsidR="00972A64" w:rsidRDefault="00972A64" w:rsidP="00A963EA">
            <w:pPr>
              <w:contextualSpacing/>
              <w:jc w:val="center"/>
            </w:pPr>
            <w:r>
              <w:t>(2)</w:t>
            </w:r>
          </w:p>
        </w:tc>
      </w:tr>
      <w:tr w:rsidR="00A963EA" w:rsidTr="00D16A7D">
        <w:trPr>
          <w:trHeight w:val="54"/>
        </w:trPr>
        <w:tc>
          <w:tcPr>
            <w:tcW w:w="9635" w:type="dxa"/>
            <w:gridSpan w:val="3"/>
          </w:tcPr>
          <w:p w:rsidR="00A963EA" w:rsidRDefault="00A963EA" w:rsidP="00A963EA">
            <w:pPr>
              <w:contextualSpacing/>
              <w:jc w:val="center"/>
            </w:pPr>
          </w:p>
        </w:tc>
      </w:tr>
      <w:tr w:rsidR="00972A64" w:rsidTr="00D16A7D">
        <w:tc>
          <w:tcPr>
            <w:tcW w:w="704" w:type="dxa"/>
          </w:tcPr>
          <w:p w:rsidR="00972A64" w:rsidRDefault="00972A64" w:rsidP="00A963EA">
            <w:pPr>
              <w:contextualSpacing/>
            </w:pPr>
            <w:r>
              <w:t>2.4</w:t>
            </w:r>
          </w:p>
        </w:tc>
        <w:tc>
          <w:tcPr>
            <w:tcW w:w="8358" w:type="dxa"/>
            <w:vAlign w:val="center"/>
          </w:tcPr>
          <w:p w:rsidR="00972A64" w:rsidRDefault="00A82695" w:rsidP="00A963EA">
            <w:pPr>
              <w:contextualSpacing/>
              <w:jc w:val="both"/>
            </w:pPr>
            <w:r>
              <w:t xml:space="preserve">Provide the definition of </w:t>
            </w:r>
            <w:r w:rsidR="008C2498">
              <w:t>'</w:t>
            </w:r>
            <w:r>
              <w:t>complaint</w:t>
            </w:r>
            <w:r w:rsidR="008C2498">
              <w:t>'</w:t>
            </w:r>
            <w:r w:rsidR="00972A64" w:rsidRPr="007D6616">
              <w:t xml:space="preserve"> as provided in the SACAP rules for investigations and disciplinary tribunal hearings.</w:t>
            </w:r>
          </w:p>
        </w:tc>
        <w:tc>
          <w:tcPr>
            <w:tcW w:w="573" w:type="dxa"/>
          </w:tcPr>
          <w:p w:rsidR="00972A64" w:rsidRDefault="00972A64" w:rsidP="00A963EA">
            <w:pPr>
              <w:contextualSpacing/>
              <w:jc w:val="center"/>
            </w:pPr>
            <w:r>
              <w:t>(6)</w:t>
            </w:r>
          </w:p>
        </w:tc>
      </w:tr>
      <w:tr w:rsidR="00A963EA" w:rsidTr="00D16A7D">
        <w:tc>
          <w:tcPr>
            <w:tcW w:w="9635" w:type="dxa"/>
            <w:gridSpan w:val="3"/>
          </w:tcPr>
          <w:p w:rsidR="00A963EA" w:rsidRDefault="00A963EA" w:rsidP="00A963EA">
            <w:pPr>
              <w:contextualSpacing/>
              <w:jc w:val="center"/>
            </w:pPr>
          </w:p>
        </w:tc>
      </w:tr>
      <w:tr w:rsidR="00972A64" w:rsidTr="00D16A7D">
        <w:tc>
          <w:tcPr>
            <w:tcW w:w="704" w:type="dxa"/>
          </w:tcPr>
          <w:p w:rsidR="00972A64" w:rsidRDefault="00972A64" w:rsidP="00A963EA">
            <w:pPr>
              <w:contextualSpacing/>
            </w:pPr>
            <w:r>
              <w:t>2.5</w:t>
            </w:r>
          </w:p>
        </w:tc>
        <w:tc>
          <w:tcPr>
            <w:tcW w:w="8358" w:type="dxa"/>
            <w:vAlign w:val="center"/>
          </w:tcPr>
          <w:p w:rsidR="00972A64" w:rsidRDefault="00972A64" w:rsidP="00A963EA">
            <w:pPr>
              <w:contextualSpacing/>
              <w:jc w:val="both"/>
            </w:pPr>
            <w:r w:rsidRPr="007D6616">
              <w:t>On receipt of a complaint of improper conduct of a registered professional, the SACAP Registrar must refer the matter to which body?</w:t>
            </w:r>
          </w:p>
        </w:tc>
        <w:tc>
          <w:tcPr>
            <w:tcW w:w="573" w:type="dxa"/>
          </w:tcPr>
          <w:p w:rsidR="00972A64" w:rsidRDefault="00972A64" w:rsidP="00A963EA">
            <w:pPr>
              <w:contextualSpacing/>
              <w:jc w:val="center"/>
            </w:pPr>
            <w:r>
              <w:t>(2)</w:t>
            </w:r>
          </w:p>
        </w:tc>
      </w:tr>
      <w:tr w:rsidR="00A963EA" w:rsidTr="00D16A7D">
        <w:tc>
          <w:tcPr>
            <w:tcW w:w="9635" w:type="dxa"/>
            <w:gridSpan w:val="3"/>
          </w:tcPr>
          <w:p w:rsidR="00A963EA" w:rsidRDefault="00A963EA" w:rsidP="00A963EA">
            <w:pPr>
              <w:contextualSpacing/>
              <w:jc w:val="center"/>
            </w:pPr>
          </w:p>
        </w:tc>
      </w:tr>
      <w:tr w:rsidR="00972A64" w:rsidTr="00D16A7D">
        <w:tc>
          <w:tcPr>
            <w:tcW w:w="704" w:type="dxa"/>
          </w:tcPr>
          <w:p w:rsidR="00972A64" w:rsidRDefault="00972A64" w:rsidP="00A963EA">
            <w:pPr>
              <w:contextualSpacing/>
            </w:pPr>
            <w:r>
              <w:t>2.6</w:t>
            </w:r>
          </w:p>
        </w:tc>
        <w:tc>
          <w:tcPr>
            <w:tcW w:w="8358" w:type="dxa"/>
            <w:vAlign w:val="center"/>
          </w:tcPr>
          <w:p w:rsidR="00972A64" w:rsidRDefault="00972A64" w:rsidP="00A963EA">
            <w:pPr>
              <w:contextualSpacing/>
              <w:jc w:val="both"/>
            </w:pPr>
            <w:r>
              <w:t>When would it be regarded as a breach of the SACAP Code of Professional Conduct to sign a building plan or document that has been prepared by another architectural practice?</w:t>
            </w:r>
          </w:p>
        </w:tc>
        <w:tc>
          <w:tcPr>
            <w:tcW w:w="573" w:type="dxa"/>
          </w:tcPr>
          <w:p w:rsidR="00972A64" w:rsidRDefault="00972A64" w:rsidP="00A963EA">
            <w:pPr>
              <w:contextualSpacing/>
              <w:jc w:val="center"/>
            </w:pPr>
            <w:r>
              <w:t>(6)</w:t>
            </w:r>
          </w:p>
        </w:tc>
      </w:tr>
      <w:tr w:rsidR="00A963EA" w:rsidTr="00D16A7D">
        <w:tc>
          <w:tcPr>
            <w:tcW w:w="9635" w:type="dxa"/>
            <w:gridSpan w:val="3"/>
            <w:shd w:val="clear" w:color="auto" w:fill="auto"/>
          </w:tcPr>
          <w:p w:rsidR="00A963EA" w:rsidRDefault="00A963EA" w:rsidP="00A963EA">
            <w:pPr>
              <w:contextualSpacing/>
              <w:jc w:val="center"/>
            </w:pPr>
          </w:p>
        </w:tc>
      </w:tr>
      <w:tr w:rsidR="00972A64" w:rsidTr="00D16A7D">
        <w:tc>
          <w:tcPr>
            <w:tcW w:w="704" w:type="dxa"/>
            <w:shd w:val="clear" w:color="auto" w:fill="auto"/>
          </w:tcPr>
          <w:p w:rsidR="00972A64" w:rsidRDefault="00972A64" w:rsidP="00A963EA">
            <w:pPr>
              <w:contextualSpacing/>
            </w:pPr>
            <w:r>
              <w:t>2.7</w:t>
            </w:r>
          </w:p>
        </w:tc>
        <w:tc>
          <w:tcPr>
            <w:tcW w:w="8358" w:type="dxa"/>
            <w:shd w:val="clear" w:color="auto" w:fill="auto"/>
          </w:tcPr>
          <w:p w:rsidR="00972A64" w:rsidRDefault="00972A64" w:rsidP="00A963EA">
            <w:pPr>
              <w:contextualSpacing/>
              <w:jc w:val="both"/>
            </w:pPr>
            <w:r>
              <w:t>What must one do to ensure compliance with the SACAP Code of Professional Conduct when receiving remuneration for an installation used on project on which you are providing a service?</w:t>
            </w:r>
          </w:p>
        </w:tc>
        <w:tc>
          <w:tcPr>
            <w:tcW w:w="573" w:type="dxa"/>
            <w:shd w:val="clear" w:color="auto" w:fill="auto"/>
          </w:tcPr>
          <w:p w:rsidR="00972A64" w:rsidRDefault="00972A64" w:rsidP="00A963EA">
            <w:pPr>
              <w:contextualSpacing/>
              <w:jc w:val="center"/>
            </w:pPr>
            <w:r>
              <w:t>(3)</w:t>
            </w:r>
          </w:p>
        </w:tc>
      </w:tr>
    </w:tbl>
    <w:p w:rsidR="000532B8" w:rsidRDefault="000532B8" w:rsidP="00415E9F">
      <w:pPr>
        <w:spacing w:after="0" w:line="240" w:lineRule="auto"/>
        <w:contextualSpacing/>
        <w:jc w:val="both"/>
      </w:pPr>
    </w:p>
    <w:p w:rsidR="000532B8" w:rsidRDefault="000532B8" w:rsidP="00415E9F">
      <w:pPr>
        <w:spacing w:after="0" w:line="240" w:lineRule="auto"/>
        <w:contextualSpacing/>
        <w:jc w:val="both"/>
      </w:pPr>
    </w:p>
    <w:p w:rsidR="00614BC4" w:rsidRPr="008F2399" w:rsidRDefault="00850233" w:rsidP="00614BC4">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3</w:t>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7B3D47">
        <w:rPr>
          <w:rFonts w:ascii="Century Gothic" w:hAnsi="Century Gothic"/>
          <w:bCs/>
          <w:i/>
          <w:color w:val="7F7F7F" w:themeColor="text1" w:themeTint="80"/>
          <w:spacing w:val="20"/>
          <w:szCs w:val="25"/>
        </w:rPr>
        <w:t>40</w:t>
      </w:r>
      <w:r w:rsidR="00614BC4" w:rsidRPr="000E439C">
        <w:rPr>
          <w:rFonts w:ascii="Century Gothic" w:hAnsi="Century Gothic"/>
          <w:bCs/>
          <w:i/>
          <w:color w:val="7F7F7F" w:themeColor="text1" w:themeTint="80"/>
          <w:spacing w:val="20"/>
          <w:szCs w:val="25"/>
        </w:rPr>
        <w:t xml:space="preserve"> marks</w:t>
      </w:r>
    </w:p>
    <w:p w:rsidR="00614BC4" w:rsidRDefault="00614BC4"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7933"/>
        <w:gridCol w:w="573"/>
      </w:tblGrid>
      <w:tr w:rsidR="00FA2699" w:rsidTr="00D16A7D">
        <w:tc>
          <w:tcPr>
            <w:tcW w:w="9635" w:type="dxa"/>
            <w:gridSpan w:val="4"/>
            <w:vAlign w:val="center"/>
          </w:tcPr>
          <w:p w:rsidR="00FA2699" w:rsidRDefault="00FA2699" w:rsidP="00FA2699">
            <w:pPr>
              <w:contextualSpacing/>
              <w:jc w:val="both"/>
            </w:pPr>
            <w:r>
              <w:t xml:space="preserve">In April this year, SACAP circulated a communication containing a stern warning regarding the growing trend of registered professionals charging excessively reduced fees for architectural services. </w:t>
            </w:r>
          </w:p>
        </w:tc>
      </w:tr>
      <w:tr w:rsidR="00FA2699" w:rsidTr="00D16A7D">
        <w:tc>
          <w:tcPr>
            <w:tcW w:w="9635" w:type="dxa"/>
            <w:gridSpan w:val="4"/>
            <w:vAlign w:val="center"/>
          </w:tcPr>
          <w:p w:rsidR="00FA2699" w:rsidRDefault="00FA2699" w:rsidP="00FA2699">
            <w:pPr>
              <w:contextualSpacing/>
              <w:jc w:val="both"/>
            </w:pPr>
          </w:p>
        </w:tc>
      </w:tr>
      <w:tr w:rsidR="00FA2699" w:rsidTr="00D16A7D">
        <w:tc>
          <w:tcPr>
            <w:tcW w:w="9635" w:type="dxa"/>
            <w:gridSpan w:val="4"/>
            <w:vAlign w:val="center"/>
          </w:tcPr>
          <w:p w:rsidR="00FA2699" w:rsidRDefault="00FA2699" w:rsidP="00791562">
            <w:pPr>
              <w:contextualSpacing/>
              <w:jc w:val="both"/>
            </w:pPr>
            <w:r>
              <w:t>You have been approached by a client to carry out architectural services on a</w:t>
            </w:r>
            <w:r w:rsidR="00954237">
              <w:t xml:space="preserve"> </w:t>
            </w:r>
            <w:r w:rsidR="00791562">
              <w:t>residential</w:t>
            </w:r>
            <w:r w:rsidR="0053029A">
              <w:t xml:space="preserve"> </w:t>
            </w:r>
            <w:r>
              <w:t xml:space="preserve">project up until work stage 4.2 in order to save on </w:t>
            </w:r>
            <w:r w:rsidR="00FA3E6B">
              <w:t>fees for architectural services</w:t>
            </w:r>
            <w:r>
              <w:t xml:space="preserve">. Furthermore, the client has indicated that your appointment will only be considered once you have agreed to a substantial reduction of your fees from the SACAP recommended tariff. </w:t>
            </w:r>
            <w:r w:rsidR="00FA3E6B">
              <w:t>The budget for the project is R 7 500 000.00. In order to proceed with the project, the client would like for you to commence with a design concept prior to your appointment to assess the cost of the project.</w:t>
            </w:r>
          </w:p>
        </w:tc>
      </w:tr>
      <w:tr w:rsidR="00FA2699" w:rsidTr="00D16A7D">
        <w:tc>
          <w:tcPr>
            <w:tcW w:w="9635" w:type="dxa"/>
            <w:gridSpan w:val="4"/>
          </w:tcPr>
          <w:p w:rsidR="00FA2699" w:rsidRDefault="00FA2699" w:rsidP="00494F19">
            <w:pPr>
              <w:contextualSpacing/>
              <w:jc w:val="center"/>
            </w:pPr>
          </w:p>
        </w:tc>
      </w:tr>
      <w:tr w:rsidR="00972A64" w:rsidTr="00D16A7D">
        <w:tc>
          <w:tcPr>
            <w:tcW w:w="704" w:type="dxa"/>
          </w:tcPr>
          <w:p w:rsidR="00972A64" w:rsidRDefault="00972A64" w:rsidP="00494F19">
            <w:pPr>
              <w:contextualSpacing/>
            </w:pPr>
            <w:r>
              <w:t>3.1</w:t>
            </w:r>
          </w:p>
        </w:tc>
        <w:tc>
          <w:tcPr>
            <w:tcW w:w="8358" w:type="dxa"/>
            <w:gridSpan w:val="2"/>
            <w:vAlign w:val="center"/>
          </w:tcPr>
          <w:p w:rsidR="00972A64" w:rsidRDefault="00972A64" w:rsidP="009904A7">
            <w:pPr>
              <w:contextualSpacing/>
              <w:jc w:val="both"/>
            </w:pPr>
            <w:r w:rsidRPr="00FA2699">
              <w:t xml:space="preserve">Prior to the commencement of your services, what are </w:t>
            </w:r>
            <w:r w:rsidR="009904A7">
              <w:t xml:space="preserve">three </w:t>
            </w:r>
            <w:r w:rsidRPr="00FA2699">
              <w:t xml:space="preserve">of the factors that you would consider </w:t>
            </w:r>
            <w:r>
              <w:t xml:space="preserve">discussing with your client regarding the demand for a substantial reduction of your fees for </w:t>
            </w:r>
            <w:r w:rsidRPr="00FA2699">
              <w:t>architectural services?</w:t>
            </w:r>
          </w:p>
        </w:tc>
        <w:tc>
          <w:tcPr>
            <w:tcW w:w="573" w:type="dxa"/>
          </w:tcPr>
          <w:p w:rsidR="00972A64" w:rsidRDefault="00972A64" w:rsidP="00494F19">
            <w:pPr>
              <w:contextualSpacing/>
              <w:jc w:val="center"/>
            </w:pPr>
            <w:r>
              <w:t>(6)</w:t>
            </w:r>
          </w:p>
        </w:tc>
      </w:tr>
      <w:tr w:rsidR="00FA2699" w:rsidTr="00D16A7D">
        <w:tc>
          <w:tcPr>
            <w:tcW w:w="9635" w:type="dxa"/>
            <w:gridSpan w:val="4"/>
          </w:tcPr>
          <w:p w:rsidR="00FA2699" w:rsidRDefault="00FA2699" w:rsidP="00494F19">
            <w:pPr>
              <w:contextualSpacing/>
              <w:jc w:val="center"/>
            </w:pPr>
          </w:p>
        </w:tc>
      </w:tr>
      <w:tr w:rsidR="00972A64" w:rsidTr="00D16A7D">
        <w:tc>
          <w:tcPr>
            <w:tcW w:w="704" w:type="dxa"/>
          </w:tcPr>
          <w:p w:rsidR="00972A64" w:rsidRDefault="00972A64" w:rsidP="00494F19">
            <w:pPr>
              <w:contextualSpacing/>
            </w:pPr>
            <w:r>
              <w:t>3.2</w:t>
            </w:r>
          </w:p>
        </w:tc>
        <w:tc>
          <w:tcPr>
            <w:tcW w:w="8358" w:type="dxa"/>
            <w:gridSpan w:val="2"/>
            <w:vAlign w:val="center"/>
          </w:tcPr>
          <w:p w:rsidR="00972A64" w:rsidRDefault="00972A64" w:rsidP="009904A7">
            <w:pPr>
              <w:contextualSpacing/>
              <w:jc w:val="both"/>
            </w:pPr>
            <w:r w:rsidRPr="00FA2699">
              <w:t xml:space="preserve">When requested to carry out work at risk (for deferred remuneration), what are </w:t>
            </w:r>
            <w:r w:rsidR="009904A7">
              <w:t>three</w:t>
            </w:r>
            <w:r w:rsidRPr="00FA2699">
              <w:t xml:space="preserve"> of the factors to consider as part of a risk analysis prior to the commencement of your services?</w:t>
            </w:r>
          </w:p>
        </w:tc>
        <w:tc>
          <w:tcPr>
            <w:tcW w:w="573" w:type="dxa"/>
          </w:tcPr>
          <w:p w:rsidR="00972A64" w:rsidRDefault="00972A64" w:rsidP="00494F19">
            <w:pPr>
              <w:contextualSpacing/>
              <w:jc w:val="center"/>
            </w:pPr>
            <w:r>
              <w:t>(6)</w:t>
            </w:r>
          </w:p>
        </w:tc>
      </w:tr>
      <w:tr w:rsidR="00FA2699" w:rsidTr="00D16A7D">
        <w:tc>
          <w:tcPr>
            <w:tcW w:w="9635" w:type="dxa"/>
            <w:gridSpan w:val="4"/>
          </w:tcPr>
          <w:p w:rsidR="00FA2699" w:rsidRDefault="00FA2699" w:rsidP="00494F19">
            <w:pPr>
              <w:contextualSpacing/>
              <w:jc w:val="center"/>
            </w:pPr>
          </w:p>
        </w:tc>
      </w:tr>
      <w:tr w:rsidR="00FA2699" w:rsidTr="00D16A7D">
        <w:tc>
          <w:tcPr>
            <w:tcW w:w="9635" w:type="dxa"/>
            <w:gridSpan w:val="4"/>
            <w:vAlign w:val="center"/>
          </w:tcPr>
          <w:p w:rsidR="00FA2699" w:rsidRDefault="00FA2699" w:rsidP="00172094">
            <w:pPr>
              <w:contextualSpacing/>
              <w:jc w:val="both"/>
            </w:pPr>
            <w:r w:rsidRPr="00FA2699">
              <w:t xml:space="preserve">Having considered the items above, you have decided to proceed with the project provided </w:t>
            </w:r>
            <w:r w:rsidR="00587FEC">
              <w:t>that remuneration is not deferred</w:t>
            </w:r>
            <w:r w:rsidR="00587FEC" w:rsidRPr="00FA2699">
              <w:t xml:space="preserve"> </w:t>
            </w:r>
            <w:r w:rsidR="00587FEC">
              <w:t xml:space="preserve">and </w:t>
            </w:r>
            <w:r w:rsidRPr="00FA2699">
              <w:t xml:space="preserve">that the client agrees to remunerate you appropriately for your services, in line with the </w:t>
            </w:r>
            <w:r>
              <w:t xml:space="preserve">current </w:t>
            </w:r>
            <w:r w:rsidRPr="00FA2699">
              <w:t>SA</w:t>
            </w:r>
            <w:r>
              <w:t>CAP professional fee guideline</w:t>
            </w:r>
            <w:r w:rsidRPr="00FA2699">
              <w:t xml:space="preserve">. The client has provisionally agreed, and you are now in the process of formalising your appointment through a letter of offer </w:t>
            </w:r>
            <w:r w:rsidR="00850233">
              <w:t xml:space="preserve">to the client for your </w:t>
            </w:r>
            <w:r w:rsidR="009326B0">
              <w:t xml:space="preserve">partial </w:t>
            </w:r>
            <w:r w:rsidR="00850233">
              <w:t>services</w:t>
            </w:r>
            <w:r w:rsidR="009326B0">
              <w:t xml:space="preserve"> on the project</w:t>
            </w:r>
            <w:r w:rsidR="00850233">
              <w:t>.</w:t>
            </w:r>
          </w:p>
        </w:tc>
      </w:tr>
      <w:tr w:rsidR="00FA2699" w:rsidTr="00D16A7D">
        <w:tc>
          <w:tcPr>
            <w:tcW w:w="9635" w:type="dxa"/>
            <w:gridSpan w:val="4"/>
          </w:tcPr>
          <w:p w:rsidR="00FA2699" w:rsidRDefault="00FA2699" w:rsidP="00494F19">
            <w:pPr>
              <w:contextualSpacing/>
              <w:jc w:val="center"/>
            </w:pPr>
          </w:p>
        </w:tc>
      </w:tr>
      <w:tr w:rsidR="00172094" w:rsidTr="00D16A7D">
        <w:tc>
          <w:tcPr>
            <w:tcW w:w="704" w:type="dxa"/>
            <w:vMerge w:val="restart"/>
          </w:tcPr>
          <w:p w:rsidR="00172094" w:rsidRDefault="00172094" w:rsidP="00494F19">
            <w:pPr>
              <w:contextualSpacing/>
            </w:pPr>
            <w:r>
              <w:t>3.3</w:t>
            </w:r>
          </w:p>
        </w:tc>
        <w:tc>
          <w:tcPr>
            <w:tcW w:w="8931" w:type="dxa"/>
            <w:gridSpan w:val="3"/>
            <w:vAlign w:val="center"/>
          </w:tcPr>
          <w:p w:rsidR="00172094" w:rsidRDefault="00172094" w:rsidP="004C704D">
            <w:pPr>
              <w:contextualSpacing/>
              <w:jc w:val="both"/>
            </w:pPr>
            <w:r>
              <w:t>Consider each of the following items and indicate whether or not you would include them in your letter of offer. Provide a motivation for each.</w:t>
            </w:r>
          </w:p>
        </w:tc>
      </w:tr>
      <w:tr w:rsidR="00540AFE" w:rsidTr="00D16A7D">
        <w:tc>
          <w:tcPr>
            <w:tcW w:w="704" w:type="dxa"/>
            <w:vMerge/>
          </w:tcPr>
          <w:p w:rsidR="00540AFE" w:rsidRDefault="00540AFE" w:rsidP="00494F19">
            <w:pPr>
              <w:contextualSpacing/>
            </w:pPr>
          </w:p>
        </w:tc>
        <w:tc>
          <w:tcPr>
            <w:tcW w:w="8931" w:type="dxa"/>
            <w:gridSpan w:val="3"/>
          </w:tcPr>
          <w:p w:rsidR="00540AFE" w:rsidRDefault="00540AFE" w:rsidP="00494F19">
            <w:pPr>
              <w:contextualSpacing/>
              <w:jc w:val="center"/>
            </w:pPr>
          </w:p>
        </w:tc>
      </w:tr>
      <w:tr w:rsidR="00972A64" w:rsidTr="00D16A7D">
        <w:tc>
          <w:tcPr>
            <w:tcW w:w="704" w:type="dxa"/>
            <w:vMerge/>
          </w:tcPr>
          <w:p w:rsidR="00972A64" w:rsidRDefault="00972A64" w:rsidP="00494F19">
            <w:pPr>
              <w:contextualSpacing/>
            </w:pPr>
          </w:p>
        </w:tc>
        <w:tc>
          <w:tcPr>
            <w:tcW w:w="425" w:type="dxa"/>
          </w:tcPr>
          <w:p w:rsidR="00972A64" w:rsidRDefault="00972A64" w:rsidP="00D90D40">
            <w:pPr>
              <w:contextualSpacing/>
              <w:jc w:val="center"/>
            </w:pPr>
            <w:r>
              <w:t>1.</w:t>
            </w:r>
          </w:p>
        </w:tc>
        <w:tc>
          <w:tcPr>
            <w:tcW w:w="7933" w:type="dxa"/>
            <w:vAlign w:val="center"/>
          </w:tcPr>
          <w:p w:rsidR="00972A64" w:rsidRDefault="00972A64" w:rsidP="00227EA4">
            <w:pPr>
              <w:contextualSpacing/>
              <w:jc w:val="both"/>
            </w:pPr>
            <w:r>
              <w:t>A stipulated monetary penalty for the late performance of your service.</w:t>
            </w:r>
          </w:p>
        </w:tc>
        <w:tc>
          <w:tcPr>
            <w:tcW w:w="573" w:type="dxa"/>
          </w:tcPr>
          <w:p w:rsidR="00972A64" w:rsidRDefault="00972A64" w:rsidP="00494F19">
            <w:pPr>
              <w:contextualSpacing/>
              <w:jc w:val="center"/>
            </w:pPr>
            <w:r>
              <w:t>(3)</w:t>
            </w:r>
          </w:p>
        </w:tc>
      </w:tr>
      <w:tr w:rsidR="00540AFE" w:rsidTr="00D16A7D">
        <w:tc>
          <w:tcPr>
            <w:tcW w:w="704" w:type="dxa"/>
            <w:vMerge/>
          </w:tcPr>
          <w:p w:rsidR="00540AFE" w:rsidRDefault="00540AFE" w:rsidP="00494F19">
            <w:pPr>
              <w:contextualSpacing/>
            </w:pPr>
          </w:p>
        </w:tc>
        <w:tc>
          <w:tcPr>
            <w:tcW w:w="8931" w:type="dxa"/>
            <w:gridSpan w:val="3"/>
          </w:tcPr>
          <w:p w:rsidR="00540AFE" w:rsidRDefault="00540AFE" w:rsidP="00494F19">
            <w:pPr>
              <w:contextualSpacing/>
              <w:jc w:val="center"/>
            </w:pPr>
          </w:p>
        </w:tc>
      </w:tr>
      <w:tr w:rsidR="00972A64" w:rsidTr="00D16A7D">
        <w:tc>
          <w:tcPr>
            <w:tcW w:w="704" w:type="dxa"/>
            <w:vMerge/>
          </w:tcPr>
          <w:p w:rsidR="00972A64" w:rsidRDefault="00972A64" w:rsidP="00494F19">
            <w:pPr>
              <w:contextualSpacing/>
            </w:pPr>
          </w:p>
        </w:tc>
        <w:tc>
          <w:tcPr>
            <w:tcW w:w="425" w:type="dxa"/>
          </w:tcPr>
          <w:p w:rsidR="00972A64" w:rsidRDefault="00972A64" w:rsidP="00D90D40">
            <w:pPr>
              <w:contextualSpacing/>
              <w:jc w:val="center"/>
            </w:pPr>
            <w:r>
              <w:t>2.</w:t>
            </w:r>
          </w:p>
        </w:tc>
        <w:tc>
          <w:tcPr>
            <w:tcW w:w="7933" w:type="dxa"/>
            <w:vAlign w:val="center"/>
          </w:tcPr>
          <w:p w:rsidR="00972A64" w:rsidRDefault="00972A64" w:rsidP="00D90D40">
            <w:pPr>
              <w:contextualSpacing/>
              <w:jc w:val="both"/>
            </w:pPr>
            <w:r>
              <w:t>The stages at which your fees would be payable.</w:t>
            </w:r>
          </w:p>
        </w:tc>
        <w:tc>
          <w:tcPr>
            <w:tcW w:w="573" w:type="dxa"/>
          </w:tcPr>
          <w:p w:rsidR="00972A64" w:rsidRDefault="00972A64" w:rsidP="00494F19">
            <w:pPr>
              <w:contextualSpacing/>
              <w:jc w:val="center"/>
            </w:pPr>
            <w:r>
              <w:t>(3)</w:t>
            </w:r>
          </w:p>
        </w:tc>
      </w:tr>
      <w:tr w:rsidR="00540AFE" w:rsidTr="00D16A7D">
        <w:tc>
          <w:tcPr>
            <w:tcW w:w="704" w:type="dxa"/>
            <w:vMerge/>
          </w:tcPr>
          <w:p w:rsidR="00540AFE" w:rsidRDefault="00540AFE" w:rsidP="00494F19">
            <w:pPr>
              <w:contextualSpacing/>
            </w:pPr>
          </w:p>
        </w:tc>
        <w:tc>
          <w:tcPr>
            <w:tcW w:w="8931" w:type="dxa"/>
            <w:gridSpan w:val="3"/>
          </w:tcPr>
          <w:p w:rsidR="00540AFE" w:rsidRDefault="00540AFE" w:rsidP="00494F19">
            <w:pPr>
              <w:contextualSpacing/>
              <w:jc w:val="center"/>
            </w:pPr>
          </w:p>
        </w:tc>
      </w:tr>
      <w:tr w:rsidR="00972A64" w:rsidTr="00D16A7D">
        <w:tc>
          <w:tcPr>
            <w:tcW w:w="704" w:type="dxa"/>
            <w:vMerge/>
          </w:tcPr>
          <w:p w:rsidR="00972A64" w:rsidRDefault="00972A64" w:rsidP="00494F19">
            <w:pPr>
              <w:contextualSpacing/>
            </w:pPr>
          </w:p>
        </w:tc>
        <w:tc>
          <w:tcPr>
            <w:tcW w:w="425" w:type="dxa"/>
          </w:tcPr>
          <w:p w:rsidR="00972A64" w:rsidRDefault="00972A64" w:rsidP="00D90D40">
            <w:pPr>
              <w:contextualSpacing/>
              <w:jc w:val="center"/>
            </w:pPr>
            <w:r>
              <w:t>3.</w:t>
            </w:r>
          </w:p>
        </w:tc>
        <w:tc>
          <w:tcPr>
            <w:tcW w:w="7933" w:type="dxa"/>
            <w:vAlign w:val="center"/>
          </w:tcPr>
          <w:p w:rsidR="00972A64" w:rsidRDefault="00972A64" w:rsidP="00227EA4">
            <w:pPr>
              <w:contextualSpacing/>
              <w:jc w:val="both"/>
            </w:pPr>
            <w:r>
              <w:t>The fact that you do not have Professional Indemnity insurance cover.</w:t>
            </w:r>
          </w:p>
        </w:tc>
        <w:tc>
          <w:tcPr>
            <w:tcW w:w="573" w:type="dxa"/>
          </w:tcPr>
          <w:p w:rsidR="00972A64" w:rsidRDefault="00972A64" w:rsidP="00494F19">
            <w:pPr>
              <w:contextualSpacing/>
              <w:jc w:val="center"/>
            </w:pPr>
            <w:r>
              <w:t>(3)</w:t>
            </w:r>
          </w:p>
        </w:tc>
      </w:tr>
      <w:tr w:rsidR="0053029A" w:rsidTr="00D16A7D">
        <w:tc>
          <w:tcPr>
            <w:tcW w:w="9635" w:type="dxa"/>
            <w:gridSpan w:val="4"/>
          </w:tcPr>
          <w:p w:rsidR="0053029A" w:rsidRDefault="0053029A" w:rsidP="00494F19">
            <w:pPr>
              <w:contextualSpacing/>
              <w:jc w:val="center"/>
            </w:pPr>
          </w:p>
        </w:tc>
      </w:tr>
      <w:tr w:rsidR="003761A1" w:rsidTr="00D16A7D">
        <w:tc>
          <w:tcPr>
            <w:tcW w:w="9635" w:type="dxa"/>
            <w:gridSpan w:val="4"/>
            <w:vAlign w:val="center"/>
          </w:tcPr>
          <w:p w:rsidR="003761A1" w:rsidRDefault="003B09C4" w:rsidP="00172094">
            <w:pPr>
              <w:contextualSpacing/>
              <w:jc w:val="both"/>
            </w:pPr>
            <w:r>
              <w:t>The budget for the project is R 7 500 000.00. The project cost-based fee for your service that you present in your offer will be in line with the current SACAP professional fee guideline (Board Notice 122 of 2015). This has been calculated as follows:</w:t>
            </w:r>
          </w:p>
        </w:tc>
      </w:tr>
    </w:tbl>
    <w:p w:rsidR="00D90D40" w:rsidRDefault="00D90D40" w:rsidP="00415E9F">
      <w:pPr>
        <w:spacing w:after="0" w:line="240" w:lineRule="auto"/>
        <w:contextualSpacing/>
        <w:jc w:val="both"/>
      </w:pPr>
    </w:p>
    <w:p w:rsidR="00540AFE" w:rsidRDefault="00540AFE" w:rsidP="00415E9F">
      <w:pPr>
        <w:spacing w:after="0" w:line="240" w:lineRule="auto"/>
        <w:contextualSpacing/>
        <w:jc w:val="both"/>
      </w:pPr>
    </w:p>
    <w:p w:rsidR="00D16A7D" w:rsidRDefault="00D16A7D" w:rsidP="00415E9F">
      <w:pPr>
        <w:spacing w:after="0" w:line="240" w:lineRule="auto"/>
        <w:contextualSpacing/>
        <w:jc w:val="both"/>
      </w:pPr>
    </w:p>
    <w:tbl>
      <w:tblPr>
        <w:tblStyle w:val="TableGrid"/>
        <w:tblW w:w="6091"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3828"/>
      </w:tblGrid>
      <w:tr w:rsidR="00CC7B25" w:rsidTr="003761A1">
        <w:trPr>
          <w:trHeight w:val="340"/>
          <w:jc w:val="center"/>
        </w:trPr>
        <w:tc>
          <w:tcPr>
            <w:tcW w:w="2263" w:type="dxa"/>
            <w:vAlign w:val="center"/>
          </w:tcPr>
          <w:p w:rsidR="00CC7B25" w:rsidRDefault="00CC7B25" w:rsidP="00CC7B25">
            <w:pPr>
              <w:contextualSpacing/>
              <w:jc w:val="right"/>
            </w:pPr>
            <w:r>
              <w:lastRenderedPageBreak/>
              <w:t>For value of works of</w:t>
            </w:r>
          </w:p>
        </w:tc>
        <w:tc>
          <w:tcPr>
            <w:tcW w:w="3828" w:type="dxa"/>
            <w:vAlign w:val="center"/>
          </w:tcPr>
          <w:p w:rsidR="00CC7B25" w:rsidRDefault="00CC7B25" w:rsidP="003761A1">
            <w:pPr>
              <w:contextualSpacing/>
            </w:pPr>
            <w:r>
              <w:t>R 7 500 000.00</w:t>
            </w:r>
          </w:p>
        </w:tc>
      </w:tr>
      <w:tr w:rsidR="00CC7B25" w:rsidTr="003761A1">
        <w:trPr>
          <w:trHeight w:val="340"/>
          <w:jc w:val="center"/>
        </w:trPr>
        <w:tc>
          <w:tcPr>
            <w:tcW w:w="2263" w:type="dxa"/>
            <w:vAlign w:val="center"/>
          </w:tcPr>
          <w:p w:rsidR="00CC7B25" w:rsidRDefault="00CC7B25" w:rsidP="00CC7B25">
            <w:pPr>
              <w:contextualSpacing/>
              <w:jc w:val="right"/>
            </w:pPr>
            <w:r>
              <w:t>Primary Fee</w:t>
            </w:r>
          </w:p>
        </w:tc>
        <w:tc>
          <w:tcPr>
            <w:tcW w:w="3828" w:type="dxa"/>
            <w:vAlign w:val="center"/>
          </w:tcPr>
          <w:p w:rsidR="00CC7B25" w:rsidRDefault="00CC7B25" w:rsidP="003761A1">
            <w:pPr>
              <w:contextualSpacing/>
            </w:pPr>
            <w:r>
              <w:t>R 728 749.00</w:t>
            </w:r>
          </w:p>
        </w:tc>
      </w:tr>
      <w:tr w:rsidR="003761A1" w:rsidTr="003761A1">
        <w:trPr>
          <w:trHeight w:val="340"/>
          <w:jc w:val="center"/>
        </w:trPr>
        <w:tc>
          <w:tcPr>
            <w:tcW w:w="2263" w:type="dxa"/>
            <w:vMerge w:val="restart"/>
          </w:tcPr>
          <w:p w:rsidR="003761A1" w:rsidRDefault="003761A1" w:rsidP="003761A1">
            <w:pPr>
              <w:contextualSpacing/>
              <w:jc w:val="right"/>
            </w:pPr>
            <w:r>
              <w:t>Secondary Fee</w:t>
            </w:r>
          </w:p>
        </w:tc>
        <w:tc>
          <w:tcPr>
            <w:tcW w:w="3828" w:type="dxa"/>
            <w:vAlign w:val="center"/>
          </w:tcPr>
          <w:p w:rsidR="003761A1" w:rsidRDefault="003761A1" w:rsidP="0039454E">
            <w:pPr>
              <w:contextualSpacing/>
              <w:jc w:val="both"/>
            </w:pPr>
            <w:r>
              <w:t>(R 7 500 000.00 – R 6 500 001) X 9.50%</w:t>
            </w:r>
          </w:p>
        </w:tc>
      </w:tr>
      <w:tr w:rsidR="003761A1" w:rsidTr="003761A1">
        <w:trPr>
          <w:trHeight w:val="340"/>
          <w:jc w:val="center"/>
        </w:trPr>
        <w:tc>
          <w:tcPr>
            <w:tcW w:w="2263" w:type="dxa"/>
            <w:vMerge/>
            <w:vAlign w:val="center"/>
          </w:tcPr>
          <w:p w:rsidR="003761A1" w:rsidRDefault="003761A1" w:rsidP="00CC7B25">
            <w:pPr>
              <w:contextualSpacing/>
              <w:jc w:val="right"/>
            </w:pPr>
          </w:p>
        </w:tc>
        <w:tc>
          <w:tcPr>
            <w:tcW w:w="3828" w:type="dxa"/>
            <w:vAlign w:val="center"/>
          </w:tcPr>
          <w:p w:rsidR="003761A1" w:rsidRDefault="003761A1" w:rsidP="0039454E">
            <w:pPr>
              <w:contextualSpacing/>
              <w:jc w:val="both"/>
            </w:pPr>
            <w:r>
              <w:t>R 999 999.00 X 9.50%</w:t>
            </w:r>
          </w:p>
        </w:tc>
      </w:tr>
      <w:tr w:rsidR="003761A1" w:rsidTr="003761A1">
        <w:trPr>
          <w:trHeight w:val="340"/>
          <w:jc w:val="center"/>
        </w:trPr>
        <w:tc>
          <w:tcPr>
            <w:tcW w:w="2263" w:type="dxa"/>
            <w:vMerge/>
            <w:vAlign w:val="center"/>
          </w:tcPr>
          <w:p w:rsidR="003761A1" w:rsidRDefault="003761A1" w:rsidP="00CC7B25">
            <w:pPr>
              <w:contextualSpacing/>
              <w:jc w:val="right"/>
            </w:pPr>
          </w:p>
        </w:tc>
        <w:tc>
          <w:tcPr>
            <w:tcW w:w="3828" w:type="dxa"/>
            <w:vAlign w:val="center"/>
          </w:tcPr>
          <w:p w:rsidR="003761A1" w:rsidRDefault="003761A1" w:rsidP="0039454E">
            <w:pPr>
              <w:contextualSpacing/>
              <w:jc w:val="both"/>
            </w:pPr>
            <w:r>
              <w:t>R 94 999.91</w:t>
            </w:r>
          </w:p>
        </w:tc>
      </w:tr>
      <w:tr w:rsidR="003761A1" w:rsidTr="00172094">
        <w:trPr>
          <w:trHeight w:val="340"/>
          <w:jc w:val="center"/>
        </w:trPr>
        <w:tc>
          <w:tcPr>
            <w:tcW w:w="2263" w:type="dxa"/>
            <w:vMerge w:val="restart"/>
          </w:tcPr>
          <w:p w:rsidR="003761A1" w:rsidRDefault="003761A1" w:rsidP="00172094">
            <w:pPr>
              <w:contextualSpacing/>
              <w:jc w:val="right"/>
            </w:pPr>
            <w:r>
              <w:t>Professional Fee</w:t>
            </w:r>
          </w:p>
        </w:tc>
        <w:tc>
          <w:tcPr>
            <w:tcW w:w="3828" w:type="dxa"/>
            <w:vAlign w:val="center"/>
          </w:tcPr>
          <w:p w:rsidR="003761A1" w:rsidRDefault="003761A1" w:rsidP="0039454E">
            <w:pPr>
              <w:contextualSpacing/>
              <w:jc w:val="both"/>
            </w:pPr>
            <w:r>
              <w:t>Primary Fee + Secondary Fee</w:t>
            </w:r>
          </w:p>
        </w:tc>
      </w:tr>
      <w:tr w:rsidR="003761A1" w:rsidTr="003761A1">
        <w:trPr>
          <w:trHeight w:val="340"/>
          <w:jc w:val="center"/>
        </w:trPr>
        <w:tc>
          <w:tcPr>
            <w:tcW w:w="2263" w:type="dxa"/>
            <w:vMerge/>
            <w:vAlign w:val="center"/>
          </w:tcPr>
          <w:p w:rsidR="003761A1" w:rsidRDefault="003761A1" w:rsidP="00CC7B25">
            <w:pPr>
              <w:contextualSpacing/>
              <w:jc w:val="right"/>
            </w:pPr>
          </w:p>
        </w:tc>
        <w:tc>
          <w:tcPr>
            <w:tcW w:w="3828" w:type="dxa"/>
            <w:vAlign w:val="center"/>
          </w:tcPr>
          <w:p w:rsidR="003761A1" w:rsidRDefault="003761A1" w:rsidP="0039454E">
            <w:pPr>
              <w:contextualSpacing/>
              <w:jc w:val="both"/>
            </w:pPr>
            <w:r>
              <w:t>R 728 749.00 + R 94 999.91</w:t>
            </w:r>
          </w:p>
        </w:tc>
      </w:tr>
      <w:tr w:rsidR="003761A1" w:rsidTr="003761A1">
        <w:trPr>
          <w:trHeight w:val="340"/>
          <w:jc w:val="center"/>
        </w:trPr>
        <w:tc>
          <w:tcPr>
            <w:tcW w:w="2263" w:type="dxa"/>
            <w:vMerge/>
            <w:vAlign w:val="center"/>
          </w:tcPr>
          <w:p w:rsidR="003761A1" w:rsidRDefault="003761A1" w:rsidP="00CC7B25">
            <w:pPr>
              <w:contextualSpacing/>
              <w:jc w:val="right"/>
            </w:pPr>
          </w:p>
        </w:tc>
        <w:tc>
          <w:tcPr>
            <w:tcW w:w="3828" w:type="dxa"/>
            <w:vAlign w:val="center"/>
          </w:tcPr>
          <w:p w:rsidR="003761A1" w:rsidRDefault="003761A1" w:rsidP="0039454E">
            <w:pPr>
              <w:contextualSpacing/>
              <w:jc w:val="both"/>
            </w:pPr>
            <w:r>
              <w:t>R 823 748.91</w:t>
            </w:r>
          </w:p>
        </w:tc>
      </w:tr>
    </w:tbl>
    <w:p w:rsidR="003761A1" w:rsidRDefault="003761A1"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gridCol w:w="573"/>
      </w:tblGrid>
      <w:tr w:rsidR="003761A1" w:rsidTr="00D16A7D">
        <w:tc>
          <w:tcPr>
            <w:tcW w:w="704" w:type="dxa"/>
          </w:tcPr>
          <w:p w:rsidR="003761A1" w:rsidRDefault="003761A1" w:rsidP="000406B2">
            <w:pPr>
              <w:contextualSpacing/>
            </w:pPr>
            <w:r>
              <w:t>3.</w:t>
            </w:r>
            <w:r w:rsidR="000406B2">
              <w:t>4</w:t>
            </w:r>
          </w:p>
        </w:tc>
        <w:tc>
          <w:tcPr>
            <w:tcW w:w="8358" w:type="dxa"/>
            <w:vAlign w:val="center"/>
          </w:tcPr>
          <w:p w:rsidR="003761A1" w:rsidRDefault="003B09C4" w:rsidP="0039454E">
            <w:pPr>
              <w:contextualSpacing/>
              <w:jc w:val="both"/>
            </w:pPr>
            <w:r>
              <w:t xml:space="preserve">Calculate the fees for each work stage and your total fee for the project. This must include the </w:t>
            </w:r>
            <w:r w:rsidR="00A82695">
              <w:t xml:space="preserve">minimum </w:t>
            </w:r>
            <w:r>
              <w:t>fees for the stages following work stage 4.2. Present this as you would in your letter of offer, providing the name and fee for each work stage, and showing the VAT applicable to each, followed by the total fee for your services.</w:t>
            </w:r>
          </w:p>
        </w:tc>
        <w:tc>
          <w:tcPr>
            <w:tcW w:w="573" w:type="dxa"/>
          </w:tcPr>
          <w:p w:rsidR="003761A1" w:rsidRDefault="00227EA4" w:rsidP="0039454E">
            <w:pPr>
              <w:contextualSpacing/>
              <w:jc w:val="center"/>
            </w:pPr>
            <w:r>
              <w:t>(19</w:t>
            </w:r>
            <w:r w:rsidR="003761A1">
              <w:t>)</w:t>
            </w:r>
          </w:p>
        </w:tc>
      </w:tr>
    </w:tbl>
    <w:p w:rsidR="009904A7" w:rsidRDefault="009904A7" w:rsidP="00415E9F">
      <w:pPr>
        <w:spacing w:after="0" w:line="240" w:lineRule="auto"/>
        <w:contextualSpacing/>
        <w:jc w:val="both"/>
      </w:pPr>
    </w:p>
    <w:p w:rsidR="009904A7" w:rsidRDefault="009904A7" w:rsidP="00415E9F">
      <w:pPr>
        <w:spacing w:after="0" w:line="240" w:lineRule="auto"/>
        <w:contextualSpacing/>
        <w:jc w:val="both"/>
      </w:pPr>
    </w:p>
    <w:p w:rsidR="00494F19" w:rsidRPr="008F2399" w:rsidRDefault="00494F19" w:rsidP="00494F19">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4</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673C3C">
        <w:rPr>
          <w:rFonts w:ascii="Century Gothic" w:hAnsi="Century Gothic"/>
          <w:bCs/>
          <w:i/>
          <w:color w:val="7F7F7F" w:themeColor="text1" w:themeTint="80"/>
          <w:spacing w:val="20"/>
          <w:szCs w:val="25"/>
        </w:rPr>
        <w:t>30</w:t>
      </w:r>
      <w:r w:rsidRPr="000E439C">
        <w:rPr>
          <w:rFonts w:ascii="Century Gothic" w:hAnsi="Century Gothic"/>
          <w:bCs/>
          <w:i/>
          <w:color w:val="7F7F7F" w:themeColor="text1" w:themeTint="80"/>
          <w:spacing w:val="20"/>
          <w:szCs w:val="25"/>
        </w:rPr>
        <w:t xml:space="preserve"> marks</w:t>
      </w:r>
    </w:p>
    <w:p w:rsidR="004B510C" w:rsidRDefault="004B510C" w:rsidP="00415E9F">
      <w:pPr>
        <w:spacing w:after="0" w:line="240" w:lineRule="auto"/>
        <w:contextualSpacing/>
        <w:jc w:val="both"/>
      </w:pPr>
    </w:p>
    <w:tbl>
      <w:tblPr>
        <w:tblStyle w:val="TableGrid"/>
        <w:tblW w:w="96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425"/>
        <w:gridCol w:w="7937"/>
        <w:gridCol w:w="573"/>
      </w:tblGrid>
      <w:tr w:rsidR="00972A64" w:rsidTr="00D16A7D">
        <w:tc>
          <w:tcPr>
            <w:tcW w:w="705" w:type="dxa"/>
          </w:tcPr>
          <w:p w:rsidR="00972A64" w:rsidRDefault="00972A64" w:rsidP="0039454E">
            <w:pPr>
              <w:contextualSpacing/>
            </w:pPr>
            <w:r>
              <w:t>4.1</w:t>
            </w:r>
          </w:p>
        </w:tc>
        <w:tc>
          <w:tcPr>
            <w:tcW w:w="8362" w:type="dxa"/>
            <w:gridSpan w:val="2"/>
            <w:vAlign w:val="center"/>
          </w:tcPr>
          <w:p w:rsidR="00972A64" w:rsidRDefault="00972A64" w:rsidP="0039454E">
            <w:pPr>
              <w:contextualSpacing/>
              <w:jc w:val="both"/>
            </w:pPr>
            <w:r>
              <w:t xml:space="preserve">Provide four advantages of the PROCSA Client/Consultant Professional </w:t>
            </w:r>
            <w:r w:rsidR="009904A7">
              <w:t>Service</w:t>
            </w:r>
            <w:r>
              <w:t xml:space="preserve"> Agreement</w:t>
            </w:r>
            <w:r w:rsidR="009904A7">
              <w:t>s</w:t>
            </w:r>
            <w:r w:rsidR="00FE3CC0">
              <w:t>.</w:t>
            </w:r>
          </w:p>
        </w:tc>
        <w:tc>
          <w:tcPr>
            <w:tcW w:w="573" w:type="dxa"/>
          </w:tcPr>
          <w:p w:rsidR="00972A64" w:rsidRDefault="00E7621D" w:rsidP="0039454E">
            <w:pPr>
              <w:contextualSpacing/>
              <w:jc w:val="center"/>
            </w:pPr>
            <w:r>
              <w:t>(12</w:t>
            </w:r>
            <w:r w:rsidR="00972A64">
              <w:t>)</w:t>
            </w:r>
          </w:p>
        </w:tc>
      </w:tr>
      <w:tr w:rsidR="005224F8" w:rsidTr="00D16A7D">
        <w:tc>
          <w:tcPr>
            <w:tcW w:w="9640" w:type="dxa"/>
            <w:gridSpan w:val="4"/>
          </w:tcPr>
          <w:p w:rsidR="005224F8" w:rsidRDefault="005224F8" w:rsidP="0039454E">
            <w:pPr>
              <w:contextualSpacing/>
              <w:jc w:val="center"/>
            </w:pPr>
          </w:p>
        </w:tc>
      </w:tr>
      <w:tr w:rsidR="005224F8" w:rsidTr="00D16A7D">
        <w:tc>
          <w:tcPr>
            <w:tcW w:w="705" w:type="dxa"/>
            <w:vMerge w:val="restart"/>
          </w:tcPr>
          <w:p w:rsidR="005224F8" w:rsidRDefault="00EE4E91" w:rsidP="0039454E">
            <w:pPr>
              <w:contextualSpacing/>
            </w:pPr>
            <w:r>
              <w:t>4.2</w:t>
            </w:r>
          </w:p>
        </w:tc>
        <w:tc>
          <w:tcPr>
            <w:tcW w:w="8935" w:type="dxa"/>
            <w:gridSpan w:val="3"/>
            <w:vAlign w:val="center"/>
          </w:tcPr>
          <w:p w:rsidR="005224F8" w:rsidRDefault="005224F8" w:rsidP="0039454E">
            <w:pPr>
              <w:contextualSpacing/>
              <w:jc w:val="both"/>
            </w:pPr>
            <w:r>
              <w:t>Consider each of the following statements regarding the services of an architectural professional and indicate whether or not they will constitute a contractual obligation to the client. Provide a motivation for each.</w:t>
            </w:r>
          </w:p>
        </w:tc>
      </w:tr>
      <w:tr w:rsidR="00540AFE" w:rsidTr="00D16A7D">
        <w:tc>
          <w:tcPr>
            <w:tcW w:w="705" w:type="dxa"/>
            <w:vMerge/>
          </w:tcPr>
          <w:p w:rsidR="00540AFE" w:rsidRDefault="00540AFE" w:rsidP="0039454E">
            <w:pPr>
              <w:contextualSpacing/>
            </w:pPr>
          </w:p>
        </w:tc>
        <w:tc>
          <w:tcPr>
            <w:tcW w:w="8935" w:type="dxa"/>
            <w:gridSpan w:val="3"/>
          </w:tcPr>
          <w:p w:rsidR="00540AFE" w:rsidRDefault="00540AFE" w:rsidP="0039454E">
            <w:pPr>
              <w:contextualSpacing/>
              <w:jc w:val="center"/>
            </w:pPr>
          </w:p>
        </w:tc>
      </w:tr>
      <w:tr w:rsidR="00972A64" w:rsidTr="00D16A7D">
        <w:tc>
          <w:tcPr>
            <w:tcW w:w="705" w:type="dxa"/>
            <w:vMerge/>
          </w:tcPr>
          <w:p w:rsidR="00972A64" w:rsidRDefault="00972A64" w:rsidP="0039454E">
            <w:pPr>
              <w:contextualSpacing/>
            </w:pPr>
          </w:p>
        </w:tc>
        <w:tc>
          <w:tcPr>
            <w:tcW w:w="425" w:type="dxa"/>
          </w:tcPr>
          <w:p w:rsidR="00972A64" w:rsidRDefault="00972A64" w:rsidP="0039454E">
            <w:pPr>
              <w:contextualSpacing/>
              <w:jc w:val="center"/>
            </w:pPr>
            <w:r>
              <w:t>1.</w:t>
            </w:r>
          </w:p>
        </w:tc>
        <w:tc>
          <w:tcPr>
            <w:tcW w:w="7937" w:type="dxa"/>
            <w:vAlign w:val="center"/>
          </w:tcPr>
          <w:p w:rsidR="00972A64" w:rsidRDefault="00972A64" w:rsidP="0039454E">
            <w:pPr>
              <w:contextualSpacing/>
              <w:jc w:val="both"/>
            </w:pPr>
            <w:r>
              <w:t>The drawings and documentation for the project will be free of errors</w:t>
            </w:r>
            <w:r w:rsidR="009C3D93">
              <w:t>.</w:t>
            </w:r>
          </w:p>
        </w:tc>
        <w:tc>
          <w:tcPr>
            <w:tcW w:w="573" w:type="dxa"/>
          </w:tcPr>
          <w:p w:rsidR="00972A64" w:rsidRDefault="00972A64" w:rsidP="0039454E">
            <w:pPr>
              <w:contextualSpacing/>
              <w:jc w:val="center"/>
            </w:pPr>
            <w:r>
              <w:t>(3)</w:t>
            </w:r>
          </w:p>
        </w:tc>
      </w:tr>
      <w:tr w:rsidR="00540AFE" w:rsidTr="00D16A7D">
        <w:tc>
          <w:tcPr>
            <w:tcW w:w="705" w:type="dxa"/>
            <w:vMerge/>
          </w:tcPr>
          <w:p w:rsidR="00540AFE" w:rsidRDefault="00540AFE" w:rsidP="0039454E">
            <w:pPr>
              <w:contextualSpacing/>
            </w:pPr>
          </w:p>
        </w:tc>
        <w:tc>
          <w:tcPr>
            <w:tcW w:w="8935" w:type="dxa"/>
            <w:gridSpan w:val="3"/>
          </w:tcPr>
          <w:p w:rsidR="00540AFE" w:rsidRDefault="00540AFE" w:rsidP="0039454E">
            <w:pPr>
              <w:contextualSpacing/>
              <w:jc w:val="center"/>
            </w:pPr>
          </w:p>
        </w:tc>
      </w:tr>
      <w:tr w:rsidR="00972A64" w:rsidTr="00D16A7D">
        <w:tc>
          <w:tcPr>
            <w:tcW w:w="705" w:type="dxa"/>
            <w:vMerge/>
          </w:tcPr>
          <w:p w:rsidR="00972A64" w:rsidRDefault="00972A64" w:rsidP="0039454E">
            <w:pPr>
              <w:contextualSpacing/>
            </w:pPr>
          </w:p>
        </w:tc>
        <w:tc>
          <w:tcPr>
            <w:tcW w:w="425" w:type="dxa"/>
          </w:tcPr>
          <w:p w:rsidR="00972A64" w:rsidRDefault="00972A64" w:rsidP="0039454E">
            <w:pPr>
              <w:contextualSpacing/>
              <w:jc w:val="center"/>
            </w:pPr>
            <w:r>
              <w:t>2.</w:t>
            </w:r>
          </w:p>
        </w:tc>
        <w:tc>
          <w:tcPr>
            <w:tcW w:w="7937" w:type="dxa"/>
            <w:vAlign w:val="center"/>
          </w:tcPr>
          <w:p w:rsidR="00972A64" w:rsidRDefault="00972A64" w:rsidP="009904A7">
            <w:pPr>
              <w:contextualSpacing/>
              <w:jc w:val="both"/>
            </w:pPr>
            <w:r>
              <w:t>The quality of the building will be guaranteed</w:t>
            </w:r>
            <w:r w:rsidR="009C3D93">
              <w:t>.</w:t>
            </w:r>
          </w:p>
        </w:tc>
        <w:tc>
          <w:tcPr>
            <w:tcW w:w="573" w:type="dxa"/>
          </w:tcPr>
          <w:p w:rsidR="00972A64" w:rsidRDefault="00972A64" w:rsidP="0039454E">
            <w:pPr>
              <w:contextualSpacing/>
              <w:jc w:val="center"/>
            </w:pPr>
            <w:r>
              <w:t>(3)</w:t>
            </w:r>
          </w:p>
        </w:tc>
      </w:tr>
      <w:tr w:rsidR="00540AFE" w:rsidTr="00D16A7D">
        <w:tc>
          <w:tcPr>
            <w:tcW w:w="705" w:type="dxa"/>
            <w:vMerge/>
          </w:tcPr>
          <w:p w:rsidR="00540AFE" w:rsidRDefault="00540AFE" w:rsidP="0039454E">
            <w:pPr>
              <w:contextualSpacing/>
            </w:pPr>
          </w:p>
        </w:tc>
        <w:tc>
          <w:tcPr>
            <w:tcW w:w="8935" w:type="dxa"/>
            <w:gridSpan w:val="3"/>
          </w:tcPr>
          <w:p w:rsidR="00540AFE" w:rsidRDefault="00540AFE" w:rsidP="0039454E">
            <w:pPr>
              <w:contextualSpacing/>
              <w:jc w:val="center"/>
            </w:pPr>
          </w:p>
        </w:tc>
      </w:tr>
      <w:tr w:rsidR="00972A64" w:rsidTr="00D16A7D">
        <w:tc>
          <w:tcPr>
            <w:tcW w:w="705" w:type="dxa"/>
            <w:vMerge/>
          </w:tcPr>
          <w:p w:rsidR="00972A64" w:rsidRDefault="00972A64" w:rsidP="0039454E">
            <w:pPr>
              <w:contextualSpacing/>
            </w:pPr>
          </w:p>
        </w:tc>
        <w:tc>
          <w:tcPr>
            <w:tcW w:w="425" w:type="dxa"/>
          </w:tcPr>
          <w:p w:rsidR="00972A64" w:rsidRDefault="00972A64" w:rsidP="0039454E">
            <w:pPr>
              <w:contextualSpacing/>
              <w:jc w:val="center"/>
            </w:pPr>
            <w:r>
              <w:t>3.</w:t>
            </w:r>
          </w:p>
        </w:tc>
        <w:tc>
          <w:tcPr>
            <w:tcW w:w="7937" w:type="dxa"/>
            <w:vAlign w:val="center"/>
          </w:tcPr>
          <w:p w:rsidR="00972A64" w:rsidRDefault="00972A64" w:rsidP="0039454E">
            <w:pPr>
              <w:contextualSpacing/>
              <w:jc w:val="both"/>
            </w:pPr>
            <w:r>
              <w:t>The service will be provided with reasonable professional skill, care and diligence</w:t>
            </w:r>
            <w:r w:rsidR="009C3D93">
              <w:t>.</w:t>
            </w:r>
          </w:p>
        </w:tc>
        <w:tc>
          <w:tcPr>
            <w:tcW w:w="573" w:type="dxa"/>
          </w:tcPr>
          <w:p w:rsidR="00972A64" w:rsidRDefault="00972A64" w:rsidP="0039454E">
            <w:pPr>
              <w:contextualSpacing/>
              <w:jc w:val="center"/>
            </w:pPr>
            <w:r>
              <w:t>(3)</w:t>
            </w:r>
          </w:p>
        </w:tc>
      </w:tr>
      <w:tr w:rsidR="00540AFE" w:rsidTr="00D16A7D">
        <w:tc>
          <w:tcPr>
            <w:tcW w:w="9640" w:type="dxa"/>
            <w:gridSpan w:val="4"/>
          </w:tcPr>
          <w:p w:rsidR="00540AFE" w:rsidRDefault="00540AFE" w:rsidP="0039454E">
            <w:pPr>
              <w:contextualSpacing/>
              <w:jc w:val="center"/>
            </w:pPr>
          </w:p>
        </w:tc>
      </w:tr>
      <w:tr w:rsidR="00972A64" w:rsidTr="00D16A7D">
        <w:tc>
          <w:tcPr>
            <w:tcW w:w="705" w:type="dxa"/>
          </w:tcPr>
          <w:p w:rsidR="00972A64" w:rsidRDefault="00972A64" w:rsidP="0039454E">
            <w:pPr>
              <w:contextualSpacing/>
            </w:pPr>
            <w:r>
              <w:t>4.3</w:t>
            </w:r>
          </w:p>
        </w:tc>
        <w:tc>
          <w:tcPr>
            <w:tcW w:w="8362" w:type="dxa"/>
            <w:gridSpan w:val="2"/>
            <w:vAlign w:val="center"/>
          </w:tcPr>
          <w:p w:rsidR="00972A64" w:rsidRDefault="008C2498" w:rsidP="0039454E">
            <w:pPr>
              <w:contextualSpacing/>
              <w:jc w:val="both"/>
            </w:pPr>
            <w:r>
              <w:t>Provide a definition of 'copyright'</w:t>
            </w:r>
            <w:r w:rsidR="00972A64">
              <w:t xml:space="preserve"> as it relates to the work of an architectural professional.</w:t>
            </w:r>
          </w:p>
        </w:tc>
        <w:tc>
          <w:tcPr>
            <w:tcW w:w="573" w:type="dxa"/>
          </w:tcPr>
          <w:p w:rsidR="00972A64" w:rsidRDefault="00972A64" w:rsidP="0039454E">
            <w:pPr>
              <w:contextualSpacing/>
              <w:jc w:val="center"/>
            </w:pPr>
            <w:r>
              <w:t>(6)</w:t>
            </w:r>
          </w:p>
        </w:tc>
      </w:tr>
      <w:tr w:rsidR="00407416" w:rsidTr="00D16A7D">
        <w:tc>
          <w:tcPr>
            <w:tcW w:w="9640" w:type="dxa"/>
            <w:gridSpan w:val="4"/>
          </w:tcPr>
          <w:p w:rsidR="00407416" w:rsidRDefault="00407416" w:rsidP="0039454E">
            <w:pPr>
              <w:contextualSpacing/>
              <w:jc w:val="center"/>
            </w:pPr>
          </w:p>
        </w:tc>
      </w:tr>
      <w:tr w:rsidR="00972A64" w:rsidTr="00D16A7D">
        <w:tc>
          <w:tcPr>
            <w:tcW w:w="705" w:type="dxa"/>
          </w:tcPr>
          <w:p w:rsidR="00972A64" w:rsidRDefault="00972A64" w:rsidP="0039454E">
            <w:pPr>
              <w:contextualSpacing/>
            </w:pPr>
            <w:r>
              <w:t>4.4</w:t>
            </w:r>
          </w:p>
        </w:tc>
        <w:tc>
          <w:tcPr>
            <w:tcW w:w="8362" w:type="dxa"/>
            <w:gridSpan w:val="2"/>
            <w:vAlign w:val="center"/>
          </w:tcPr>
          <w:p w:rsidR="00972A64" w:rsidRPr="00074222" w:rsidRDefault="00972A64" w:rsidP="0039454E">
            <w:pPr>
              <w:contextualSpacing/>
              <w:jc w:val="both"/>
              <w:rPr>
                <w:color w:val="FF0000"/>
              </w:rPr>
            </w:pPr>
            <w:r w:rsidRPr="004B510C">
              <w:t>Provide a</w:t>
            </w:r>
            <w:r>
              <w:t>n example of what would be regarded as a breach of the copyright of an architectural professional.</w:t>
            </w:r>
          </w:p>
        </w:tc>
        <w:tc>
          <w:tcPr>
            <w:tcW w:w="573" w:type="dxa"/>
          </w:tcPr>
          <w:p w:rsidR="00972A64" w:rsidRDefault="00673C3C" w:rsidP="0039454E">
            <w:pPr>
              <w:contextualSpacing/>
              <w:jc w:val="center"/>
            </w:pPr>
            <w:r>
              <w:t>(3</w:t>
            </w:r>
            <w:r w:rsidR="00972A64">
              <w:t>)</w:t>
            </w:r>
          </w:p>
        </w:tc>
      </w:tr>
    </w:tbl>
    <w:p w:rsidR="00407416" w:rsidRDefault="00407416" w:rsidP="00540AFE">
      <w:pPr>
        <w:spacing w:after="0" w:line="240" w:lineRule="auto"/>
        <w:contextualSpacing/>
        <w:jc w:val="both"/>
      </w:pPr>
    </w:p>
    <w:p w:rsidR="003B09C4" w:rsidRDefault="003B09C4" w:rsidP="00540AFE">
      <w:pPr>
        <w:spacing w:after="0" w:line="240" w:lineRule="auto"/>
        <w:contextualSpacing/>
        <w:jc w:val="both"/>
      </w:pPr>
    </w:p>
    <w:p w:rsidR="003B09C4" w:rsidRPr="008F2399" w:rsidRDefault="003B09C4" w:rsidP="003B09C4">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5</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Cs/>
          <w:i/>
          <w:color w:val="7F7F7F" w:themeColor="text1" w:themeTint="80"/>
          <w:spacing w:val="20"/>
          <w:szCs w:val="25"/>
        </w:rPr>
        <w:t>25</w:t>
      </w:r>
      <w:r w:rsidRPr="000E439C">
        <w:rPr>
          <w:rFonts w:ascii="Century Gothic" w:hAnsi="Century Gothic"/>
          <w:bCs/>
          <w:i/>
          <w:color w:val="7F7F7F" w:themeColor="text1" w:themeTint="80"/>
          <w:spacing w:val="20"/>
          <w:szCs w:val="25"/>
        </w:rPr>
        <w:t xml:space="preserve"> marks</w:t>
      </w:r>
    </w:p>
    <w:p w:rsidR="003B09C4" w:rsidRDefault="003B09C4" w:rsidP="00540AFE">
      <w:pPr>
        <w:spacing w:after="0" w:line="240" w:lineRule="auto"/>
        <w:contextualSpacing/>
        <w:jc w:val="both"/>
      </w:pPr>
    </w:p>
    <w:p w:rsidR="003B09C4" w:rsidRDefault="003B09C4" w:rsidP="00540AFE">
      <w:pPr>
        <w:spacing w:after="0" w:line="240" w:lineRule="auto"/>
        <w:contextualSpacing/>
        <w:jc w:val="both"/>
      </w:pPr>
    </w:p>
    <w:tbl>
      <w:tblPr>
        <w:tblStyle w:val="TableGrid"/>
        <w:tblW w:w="96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425"/>
        <w:gridCol w:w="7937"/>
        <w:gridCol w:w="573"/>
      </w:tblGrid>
      <w:tr w:rsidR="0039454E" w:rsidTr="00D16A7D">
        <w:tc>
          <w:tcPr>
            <w:tcW w:w="705" w:type="dxa"/>
            <w:vMerge w:val="restart"/>
          </w:tcPr>
          <w:p w:rsidR="0039454E" w:rsidRDefault="0039454E" w:rsidP="0039454E">
            <w:pPr>
              <w:contextualSpacing/>
            </w:pPr>
            <w:r>
              <w:t>5.1</w:t>
            </w:r>
          </w:p>
        </w:tc>
        <w:tc>
          <w:tcPr>
            <w:tcW w:w="425" w:type="dxa"/>
          </w:tcPr>
          <w:p w:rsidR="0039454E" w:rsidRDefault="0039454E" w:rsidP="0039454E">
            <w:pPr>
              <w:contextualSpacing/>
              <w:jc w:val="center"/>
            </w:pPr>
            <w:r>
              <w:t>1.</w:t>
            </w:r>
          </w:p>
        </w:tc>
        <w:tc>
          <w:tcPr>
            <w:tcW w:w="7937" w:type="dxa"/>
            <w:vAlign w:val="center"/>
          </w:tcPr>
          <w:p w:rsidR="0039454E" w:rsidRDefault="0039454E" w:rsidP="0039454E">
            <w:pPr>
              <w:contextualSpacing/>
              <w:jc w:val="both"/>
            </w:pPr>
            <w:r>
              <w:t>What is the simplest type of business entity in South Africa?</w:t>
            </w:r>
          </w:p>
        </w:tc>
        <w:tc>
          <w:tcPr>
            <w:tcW w:w="573" w:type="dxa"/>
          </w:tcPr>
          <w:p w:rsidR="0039454E" w:rsidRDefault="0039454E" w:rsidP="0039454E">
            <w:pPr>
              <w:contextualSpacing/>
              <w:jc w:val="center"/>
            </w:pPr>
            <w:r>
              <w:t>(3)</w:t>
            </w:r>
          </w:p>
        </w:tc>
      </w:tr>
      <w:tr w:rsidR="0039454E" w:rsidTr="00D16A7D">
        <w:tc>
          <w:tcPr>
            <w:tcW w:w="705" w:type="dxa"/>
            <w:vMerge/>
          </w:tcPr>
          <w:p w:rsidR="0039454E" w:rsidRDefault="0039454E" w:rsidP="0039454E">
            <w:pPr>
              <w:contextualSpacing/>
            </w:pPr>
          </w:p>
        </w:tc>
        <w:tc>
          <w:tcPr>
            <w:tcW w:w="8935" w:type="dxa"/>
            <w:gridSpan w:val="3"/>
          </w:tcPr>
          <w:p w:rsidR="0039454E" w:rsidRDefault="0039454E" w:rsidP="0039454E">
            <w:pPr>
              <w:contextualSpacing/>
              <w:jc w:val="center"/>
            </w:pPr>
          </w:p>
        </w:tc>
      </w:tr>
      <w:tr w:rsidR="0039454E" w:rsidTr="00D16A7D">
        <w:tc>
          <w:tcPr>
            <w:tcW w:w="705" w:type="dxa"/>
            <w:vMerge/>
          </w:tcPr>
          <w:p w:rsidR="0039454E" w:rsidRDefault="0039454E" w:rsidP="0039454E">
            <w:pPr>
              <w:contextualSpacing/>
            </w:pPr>
          </w:p>
        </w:tc>
        <w:tc>
          <w:tcPr>
            <w:tcW w:w="425" w:type="dxa"/>
          </w:tcPr>
          <w:p w:rsidR="0039454E" w:rsidRDefault="0039454E" w:rsidP="0039454E">
            <w:pPr>
              <w:contextualSpacing/>
              <w:jc w:val="center"/>
            </w:pPr>
            <w:r>
              <w:t>2.</w:t>
            </w:r>
          </w:p>
        </w:tc>
        <w:tc>
          <w:tcPr>
            <w:tcW w:w="7937" w:type="dxa"/>
            <w:vAlign w:val="center"/>
          </w:tcPr>
          <w:p w:rsidR="0039454E" w:rsidRDefault="0039454E" w:rsidP="0039454E">
            <w:pPr>
              <w:contextualSpacing/>
              <w:jc w:val="both"/>
            </w:pPr>
            <w:r w:rsidRPr="003B09C4">
              <w:t>What is the maximum number of people permitted to engage in a Partnership?</w:t>
            </w:r>
          </w:p>
        </w:tc>
        <w:tc>
          <w:tcPr>
            <w:tcW w:w="573" w:type="dxa"/>
          </w:tcPr>
          <w:p w:rsidR="0039454E" w:rsidRDefault="0039454E" w:rsidP="0039454E">
            <w:pPr>
              <w:contextualSpacing/>
              <w:jc w:val="center"/>
            </w:pPr>
            <w:r>
              <w:t>(3)</w:t>
            </w:r>
          </w:p>
        </w:tc>
      </w:tr>
      <w:tr w:rsidR="0039454E" w:rsidTr="00D16A7D">
        <w:tc>
          <w:tcPr>
            <w:tcW w:w="705" w:type="dxa"/>
            <w:vMerge/>
          </w:tcPr>
          <w:p w:rsidR="0039454E" w:rsidRDefault="0039454E" w:rsidP="0039454E">
            <w:pPr>
              <w:contextualSpacing/>
            </w:pPr>
          </w:p>
        </w:tc>
        <w:tc>
          <w:tcPr>
            <w:tcW w:w="8935" w:type="dxa"/>
            <w:gridSpan w:val="3"/>
          </w:tcPr>
          <w:p w:rsidR="0039454E" w:rsidRDefault="0039454E" w:rsidP="0039454E">
            <w:pPr>
              <w:contextualSpacing/>
              <w:jc w:val="center"/>
            </w:pPr>
          </w:p>
        </w:tc>
      </w:tr>
      <w:tr w:rsidR="0039454E" w:rsidTr="00D16A7D">
        <w:tc>
          <w:tcPr>
            <w:tcW w:w="705" w:type="dxa"/>
            <w:vMerge/>
          </w:tcPr>
          <w:p w:rsidR="0039454E" w:rsidRDefault="0039454E" w:rsidP="0039454E">
            <w:pPr>
              <w:contextualSpacing/>
            </w:pPr>
          </w:p>
        </w:tc>
        <w:tc>
          <w:tcPr>
            <w:tcW w:w="425" w:type="dxa"/>
          </w:tcPr>
          <w:p w:rsidR="0039454E" w:rsidRDefault="0039454E" w:rsidP="0039454E">
            <w:pPr>
              <w:contextualSpacing/>
              <w:jc w:val="center"/>
            </w:pPr>
            <w:r>
              <w:t>3.</w:t>
            </w:r>
          </w:p>
        </w:tc>
        <w:tc>
          <w:tcPr>
            <w:tcW w:w="7937" w:type="dxa"/>
            <w:vAlign w:val="center"/>
          </w:tcPr>
          <w:p w:rsidR="0039454E" w:rsidRDefault="0039454E" w:rsidP="0039454E">
            <w:pPr>
              <w:contextualSpacing/>
              <w:jc w:val="both"/>
            </w:pPr>
            <w:r>
              <w:t>Which type of business entity can no longer be newly established in South Africa?</w:t>
            </w:r>
          </w:p>
        </w:tc>
        <w:tc>
          <w:tcPr>
            <w:tcW w:w="573" w:type="dxa"/>
          </w:tcPr>
          <w:p w:rsidR="0039454E" w:rsidRDefault="0039454E" w:rsidP="0039454E">
            <w:pPr>
              <w:contextualSpacing/>
              <w:jc w:val="center"/>
            </w:pPr>
            <w:r>
              <w:t>(3)</w:t>
            </w:r>
          </w:p>
        </w:tc>
      </w:tr>
      <w:tr w:rsidR="0039454E" w:rsidTr="00D16A7D">
        <w:tc>
          <w:tcPr>
            <w:tcW w:w="705" w:type="dxa"/>
            <w:vMerge/>
          </w:tcPr>
          <w:p w:rsidR="0039454E" w:rsidRDefault="0039454E" w:rsidP="0039454E">
            <w:pPr>
              <w:contextualSpacing/>
            </w:pPr>
          </w:p>
        </w:tc>
        <w:tc>
          <w:tcPr>
            <w:tcW w:w="8935" w:type="dxa"/>
            <w:gridSpan w:val="3"/>
          </w:tcPr>
          <w:p w:rsidR="0039454E" w:rsidRDefault="0039454E" w:rsidP="0039454E">
            <w:pPr>
              <w:contextualSpacing/>
              <w:jc w:val="center"/>
            </w:pPr>
          </w:p>
        </w:tc>
      </w:tr>
      <w:tr w:rsidR="0039454E" w:rsidTr="00D16A7D">
        <w:tc>
          <w:tcPr>
            <w:tcW w:w="705" w:type="dxa"/>
            <w:vMerge/>
          </w:tcPr>
          <w:p w:rsidR="0039454E" w:rsidRDefault="0039454E" w:rsidP="0039454E">
            <w:pPr>
              <w:contextualSpacing/>
            </w:pPr>
          </w:p>
        </w:tc>
        <w:tc>
          <w:tcPr>
            <w:tcW w:w="425" w:type="dxa"/>
          </w:tcPr>
          <w:p w:rsidR="0039454E" w:rsidRDefault="0039454E" w:rsidP="0039454E">
            <w:pPr>
              <w:contextualSpacing/>
              <w:jc w:val="center"/>
            </w:pPr>
            <w:r>
              <w:t>4.</w:t>
            </w:r>
          </w:p>
        </w:tc>
        <w:tc>
          <w:tcPr>
            <w:tcW w:w="7937" w:type="dxa"/>
            <w:vAlign w:val="center"/>
          </w:tcPr>
          <w:p w:rsidR="0039454E" w:rsidRPr="0039454E" w:rsidRDefault="0039454E" w:rsidP="0039454E">
            <w:pPr>
              <w:contextualSpacing/>
              <w:jc w:val="both"/>
            </w:pPr>
            <w:r w:rsidRPr="0039454E">
              <w:t>W</w:t>
            </w:r>
            <w:r>
              <w:t>hich type of business entity has shareholders as participants?</w:t>
            </w:r>
          </w:p>
        </w:tc>
        <w:tc>
          <w:tcPr>
            <w:tcW w:w="573" w:type="dxa"/>
          </w:tcPr>
          <w:p w:rsidR="0039454E" w:rsidRDefault="0039454E" w:rsidP="0039454E">
            <w:pPr>
              <w:contextualSpacing/>
              <w:jc w:val="center"/>
            </w:pPr>
            <w:r>
              <w:t>(3)</w:t>
            </w:r>
          </w:p>
        </w:tc>
      </w:tr>
      <w:tr w:rsidR="0039454E" w:rsidTr="00D16A7D">
        <w:tc>
          <w:tcPr>
            <w:tcW w:w="705" w:type="dxa"/>
          </w:tcPr>
          <w:p w:rsidR="0039454E" w:rsidRDefault="0039454E" w:rsidP="0039454E">
            <w:pPr>
              <w:contextualSpacing/>
            </w:pPr>
          </w:p>
        </w:tc>
        <w:tc>
          <w:tcPr>
            <w:tcW w:w="425" w:type="dxa"/>
          </w:tcPr>
          <w:p w:rsidR="0039454E" w:rsidRDefault="0039454E" w:rsidP="0039454E">
            <w:pPr>
              <w:contextualSpacing/>
              <w:jc w:val="center"/>
            </w:pPr>
          </w:p>
        </w:tc>
        <w:tc>
          <w:tcPr>
            <w:tcW w:w="7937" w:type="dxa"/>
            <w:vAlign w:val="center"/>
          </w:tcPr>
          <w:p w:rsidR="0039454E" w:rsidRDefault="0039454E" w:rsidP="0039454E">
            <w:pPr>
              <w:contextualSpacing/>
              <w:jc w:val="both"/>
              <w:rPr>
                <w:color w:val="FF0000"/>
              </w:rPr>
            </w:pPr>
          </w:p>
        </w:tc>
        <w:tc>
          <w:tcPr>
            <w:tcW w:w="573" w:type="dxa"/>
          </w:tcPr>
          <w:p w:rsidR="0039454E" w:rsidRDefault="0039454E" w:rsidP="0039454E">
            <w:pPr>
              <w:contextualSpacing/>
              <w:jc w:val="center"/>
            </w:pPr>
          </w:p>
        </w:tc>
      </w:tr>
      <w:tr w:rsidR="00EA3E8A" w:rsidTr="00D16A7D">
        <w:tc>
          <w:tcPr>
            <w:tcW w:w="705" w:type="dxa"/>
          </w:tcPr>
          <w:p w:rsidR="00EA3E8A" w:rsidRDefault="00EA3E8A" w:rsidP="0039454E">
            <w:pPr>
              <w:contextualSpacing/>
            </w:pPr>
            <w:r>
              <w:t>5.2</w:t>
            </w:r>
          </w:p>
        </w:tc>
        <w:tc>
          <w:tcPr>
            <w:tcW w:w="8362" w:type="dxa"/>
            <w:gridSpan w:val="2"/>
          </w:tcPr>
          <w:p w:rsidR="00EA3E8A" w:rsidRPr="0039454E" w:rsidRDefault="00EA3E8A" w:rsidP="0081149C">
            <w:pPr>
              <w:contextualSpacing/>
              <w:jc w:val="both"/>
            </w:pPr>
            <w:r>
              <w:t>Name two methods to consider in the appointment of a professional team.</w:t>
            </w:r>
          </w:p>
        </w:tc>
        <w:tc>
          <w:tcPr>
            <w:tcW w:w="573" w:type="dxa"/>
          </w:tcPr>
          <w:p w:rsidR="00EA3E8A" w:rsidRDefault="00EA3E8A" w:rsidP="0039454E">
            <w:pPr>
              <w:contextualSpacing/>
              <w:jc w:val="center"/>
            </w:pPr>
            <w:r>
              <w:t>(4)</w:t>
            </w:r>
          </w:p>
        </w:tc>
      </w:tr>
      <w:tr w:rsidR="00EA3E8A" w:rsidTr="00D16A7D">
        <w:tc>
          <w:tcPr>
            <w:tcW w:w="9640" w:type="dxa"/>
            <w:gridSpan w:val="4"/>
          </w:tcPr>
          <w:p w:rsidR="00EA3E8A" w:rsidRDefault="00EA3E8A" w:rsidP="0039454E">
            <w:pPr>
              <w:contextualSpacing/>
              <w:jc w:val="center"/>
            </w:pPr>
          </w:p>
        </w:tc>
      </w:tr>
      <w:tr w:rsidR="00EA3E8A" w:rsidTr="00D16A7D">
        <w:tc>
          <w:tcPr>
            <w:tcW w:w="705" w:type="dxa"/>
          </w:tcPr>
          <w:p w:rsidR="00EA3E8A" w:rsidRDefault="00EA3E8A" w:rsidP="0039454E">
            <w:pPr>
              <w:contextualSpacing/>
            </w:pPr>
            <w:r>
              <w:t>5.3</w:t>
            </w:r>
          </w:p>
        </w:tc>
        <w:tc>
          <w:tcPr>
            <w:tcW w:w="8362" w:type="dxa"/>
            <w:gridSpan w:val="2"/>
          </w:tcPr>
          <w:p w:rsidR="00EA3E8A" w:rsidRPr="0039454E" w:rsidRDefault="00EA3E8A" w:rsidP="0039454E">
            <w:pPr>
              <w:contextualSpacing/>
              <w:jc w:val="both"/>
            </w:pPr>
            <w:r>
              <w:t>Name three items that must be provided on the letterhead of an architectural practice</w:t>
            </w:r>
            <w:r w:rsidR="007D0311">
              <w:t>.</w:t>
            </w:r>
          </w:p>
        </w:tc>
        <w:tc>
          <w:tcPr>
            <w:tcW w:w="573" w:type="dxa"/>
          </w:tcPr>
          <w:p w:rsidR="00EA3E8A" w:rsidRDefault="00EA3E8A" w:rsidP="0039454E">
            <w:pPr>
              <w:contextualSpacing/>
              <w:jc w:val="center"/>
            </w:pPr>
            <w:r>
              <w:t>(9)</w:t>
            </w:r>
          </w:p>
        </w:tc>
      </w:tr>
    </w:tbl>
    <w:p w:rsidR="007D0311" w:rsidRDefault="007D0311" w:rsidP="00540AFE">
      <w:pPr>
        <w:spacing w:after="0" w:line="240" w:lineRule="auto"/>
        <w:contextualSpacing/>
        <w:jc w:val="both"/>
      </w:pPr>
    </w:p>
    <w:sectPr w:rsidR="007D0311" w:rsidSect="00937DB2">
      <w:headerReference w:type="default" r:id="rId9"/>
      <w:footerReference w:type="even" r:id="rId10"/>
      <w:footerReference w:type="default" r:id="rId11"/>
      <w:type w:val="continuous"/>
      <w:pgSz w:w="11906" w:h="16838" w:code="9"/>
      <w:pgMar w:top="851" w:right="1134" w:bottom="851"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085" w:rsidRDefault="00326085" w:rsidP="00A14DAA">
      <w:pPr>
        <w:spacing w:after="0" w:line="240" w:lineRule="auto"/>
      </w:pPr>
      <w:r>
        <w:separator/>
      </w:r>
    </w:p>
  </w:endnote>
  <w:endnote w:type="continuationSeparator" w:id="0">
    <w:p w:rsidR="00326085" w:rsidRDefault="00326085" w:rsidP="00A1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4E" w:rsidRDefault="0039454E" w:rsidP="00A14DAA">
    <w:pPr>
      <w:pStyle w:val="Footer"/>
      <w:ind w:right="-7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39454E" w:rsidRPr="00B6010A" w:rsidRDefault="0039454E" w:rsidP="00B6010A">
        <w:pPr>
          <w:pStyle w:val="Footer"/>
          <w:jc w:val="right"/>
        </w:pPr>
        <w:r w:rsidRPr="009F39F3">
          <w:rPr>
            <w:sz w:val="20"/>
          </w:rPr>
          <w:t xml:space="preserve">page </w:t>
        </w:r>
        <w:r w:rsidRPr="009F39F3">
          <w:rPr>
            <w:bCs/>
            <w:sz w:val="20"/>
          </w:rPr>
          <w:fldChar w:fldCharType="begin"/>
        </w:r>
        <w:r w:rsidRPr="009F39F3">
          <w:rPr>
            <w:bCs/>
            <w:sz w:val="20"/>
          </w:rPr>
          <w:instrText xml:space="preserve"> PAGE </w:instrText>
        </w:r>
        <w:r w:rsidRPr="009F39F3">
          <w:rPr>
            <w:bCs/>
            <w:sz w:val="20"/>
          </w:rPr>
          <w:fldChar w:fldCharType="separate"/>
        </w:r>
        <w:r w:rsidR="00DB0903">
          <w:rPr>
            <w:bCs/>
            <w:noProof/>
            <w:sz w:val="20"/>
          </w:rPr>
          <w:t>1</w:t>
        </w:r>
        <w:r w:rsidRPr="009F39F3">
          <w:rPr>
            <w:bCs/>
            <w:sz w:val="20"/>
          </w:rPr>
          <w:fldChar w:fldCharType="end"/>
        </w:r>
        <w:r w:rsidRPr="009F39F3">
          <w:rPr>
            <w:sz w:val="20"/>
          </w:rPr>
          <w:t xml:space="preserve"> of </w:t>
        </w:r>
        <w:r w:rsidRPr="009F39F3">
          <w:rPr>
            <w:bCs/>
            <w:sz w:val="20"/>
          </w:rPr>
          <w:fldChar w:fldCharType="begin"/>
        </w:r>
        <w:r w:rsidRPr="009F39F3">
          <w:rPr>
            <w:bCs/>
            <w:sz w:val="20"/>
          </w:rPr>
          <w:instrText xml:space="preserve"> NUMPAGES  </w:instrText>
        </w:r>
        <w:r w:rsidRPr="009F39F3">
          <w:rPr>
            <w:bCs/>
            <w:sz w:val="20"/>
          </w:rPr>
          <w:fldChar w:fldCharType="separate"/>
        </w:r>
        <w:r w:rsidR="00DB0903">
          <w:rPr>
            <w:bCs/>
            <w:noProof/>
            <w:sz w:val="20"/>
          </w:rPr>
          <w:t>3</w:t>
        </w:r>
        <w:r w:rsidRPr="009F39F3">
          <w:rPr>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085" w:rsidRDefault="00326085" w:rsidP="00A14DAA">
      <w:pPr>
        <w:spacing w:after="0" w:line="240" w:lineRule="auto"/>
      </w:pPr>
      <w:r>
        <w:separator/>
      </w:r>
    </w:p>
  </w:footnote>
  <w:footnote w:type="continuationSeparator" w:id="0">
    <w:p w:rsidR="00326085" w:rsidRDefault="00326085" w:rsidP="00A14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4E" w:rsidRDefault="0039454E" w:rsidP="00A14DAA">
    <w:pPr>
      <w:pStyle w:val="Header"/>
      <w:ind w:right="-7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6F5"/>
    <w:multiLevelType w:val="hybridMultilevel"/>
    <w:tmpl w:val="120A6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2D1537"/>
    <w:multiLevelType w:val="hybridMultilevel"/>
    <w:tmpl w:val="390C0B20"/>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160E9B"/>
    <w:multiLevelType w:val="hybridMultilevel"/>
    <w:tmpl w:val="84C62DC4"/>
    <w:lvl w:ilvl="0" w:tplc="E1BEB47C">
      <w:numFmt w:val="bullet"/>
      <w:lvlText w:val="–"/>
      <w:lvlJc w:val="left"/>
      <w:pPr>
        <w:ind w:left="645" w:hanging="360"/>
      </w:pPr>
      <w:rPr>
        <w:rFonts w:ascii="Calibri" w:eastAsiaTheme="minorHAnsi" w:hAnsi="Calibri" w:cstheme="minorBidi" w:hint="default"/>
      </w:rPr>
    </w:lvl>
    <w:lvl w:ilvl="1" w:tplc="1C090003" w:tentative="1">
      <w:start w:val="1"/>
      <w:numFmt w:val="bullet"/>
      <w:lvlText w:val="o"/>
      <w:lvlJc w:val="left"/>
      <w:pPr>
        <w:ind w:left="1365" w:hanging="360"/>
      </w:pPr>
      <w:rPr>
        <w:rFonts w:ascii="Courier New" w:hAnsi="Courier New" w:cs="Courier New" w:hint="default"/>
      </w:rPr>
    </w:lvl>
    <w:lvl w:ilvl="2" w:tplc="1C090005" w:tentative="1">
      <w:start w:val="1"/>
      <w:numFmt w:val="bullet"/>
      <w:lvlText w:val=""/>
      <w:lvlJc w:val="left"/>
      <w:pPr>
        <w:ind w:left="2085" w:hanging="360"/>
      </w:pPr>
      <w:rPr>
        <w:rFonts w:ascii="Wingdings" w:hAnsi="Wingdings" w:hint="default"/>
      </w:rPr>
    </w:lvl>
    <w:lvl w:ilvl="3" w:tplc="1C090001" w:tentative="1">
      <w:start w:val="1"/>
      <w:numFmt w:val="bullet"/>
      <w:lvlText w:val=""/>
      <w:lvlJc w:val="left"/>
      <w:pPr>
        <w:ind w:left="2805" w:hanging="360"/>
      </w:pPr>
      <w:rPr>
        <w:rFonts w:ascii="Symbol" w:hAnsi="Symbol" w:hint="default"/>
      </w:rPr>
    </w:lvl>
    <w:lvl w:ilvl="4" w:tplc="1C090003" w:tentative="1">
      <w:start w:val="1"/>
      <w:numFmt w:val="bullet"/>
      <w:lvlText w:val="o"/>
      <w:lvlJc w:val="left"/>
      <w:pPr>
        <w:ind w:left="3525" w:hanging="360"/>
      </w:pPr>
      <w:rPr>
        <w:rFonts w:ascii="Courier New" w:hAnsi="Courier New" w:cs="Courier New" w:hint="default"/>
      </w:rPr>
    </w:lvl>
    <w:lvl w:ilvl="5" w:tplc="1C090005" w:tentative="1">
      <w:start w:val="1"/>
      <w:numFmt w:val="bullet"/>
      <w:lvlText w:val=""/>
      <w:lvlJc w:val="left"/>
      <w:pPr>
        <w:ind w:left="4245" w:hanging="360"/>
      </w:pPr>
      <w:rPr>
        <w:rFonts w:ascii="Wingdings" w:hAnsi="Wingdings" w:hint="default"/>
      </w:rPr>
    </w:lvl>
    <w:lvl w:ilvl="6" w:tplc="1C090001" w:tentative="1">
      <w:start w:val="1"/>
      <w:numFmt w:val="bullet"/>
      <w:lvlText w:val=""/>
      <w:lvlJc w:val="left"/>
      <w:pPr>
        <w:ind w:left="4965" w:hanging="360"/>
      </w:pPr>
      <w:rPr>
        <w:rFonts w:ascii="Symbol" w:hAnsi="Symbol" w:hint="default"/>
      </w:rPr>
    </w:lvl>
    <w:lvl w:ilvl="7" w:tplc="1C090003" w:tentative="1">
      <w:start w:val="1"/>
      <w:numFmt w:val="bullet"/>
      <w:lvlText w:val="o"/>
      <w:lvlJc w:val="left"/>
      <w:pPr>
        <w:ind w:left="5685" w:hanging="360"/>
      </w:pPr>
      <w:rPr>
        <w:rFonts w:ascii="Courier New" w:hAnsi="Courier New" w:cs="Courier New" w:hint="default"/>
      </w:rPr>
    </w:lvl>
    <w:lvl w:ilvl="8" w:tplc="1C090005" w:tentative="1">
      <w:start w:val="1"/>
      <w:numFmt w:val="bullet"/>
      <w:lvlText w:val=""/>
      <w:lvlJc w:val="left"/>
      <w:pPr>
        <w:ind w:left="6405" w:hanging="360"/>
      </w:pPr>
      <w:rPr>
        <w:rFonts w:ascii="Wingdings" w:hAnsi="Wingdings" w:hint="default"/>
      </w:rPr>
    </w:lvl>
  </w:abstractNum>
  <w:abstractNum w:abstractNumId="3" w15:restartNumberingAfterBreak="0">
    <w:nsid w:val="09B33CD7"/>
    <w:multiLevelType w:val="hybridMultilevel"/>
    <w:tmpl w:val="ABA8D0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EA1C22"/>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EC392B"/>
    <w:multiLevelType w:val="hybridMultilevel"/>
    <w:tmpl w:val="AA146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0F1728"/>
    <w:multiLevelType w:val="hybridMultilevel"/>
    <w:tmpl w:val="EB024D96"/>
    <w:lvl w:ilvl="0" w:tplc="C9460E96">
      <w:start w:val="1"/>
      <w:numFmt w:val="bullet"/>
      <w:lvlText w:val=""/>
      <w:lvlJc w:val="left"/>
      <w:pPr>
        <w:ind w:left="720" w:hanging="360"/>
      </w:pPr>
      <w:rPr>
        <w:rFonts w:ascii="Wingdings" w:hAnsi="Wingding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6F2137"/>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DF5B0F"/>
    <w:multiLevelType w:val="hybridMultilevel"/>
    <w:tmpl w:val="84F88D94"/>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DB5F8F"/>
    <w:multiLevelType w:val="hybridMultilevel"/>
    <w:tmpl w:val="613E0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872974"/>
    <w:multiLevelType w:val="hybridMultilevel"/>
    <w:tmpl w:val="E8021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C5793F"/>
    <w:multiLevelType w:val="hybridMultilevel"/>
    <w:tmpl w:val="777EA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147707"/>
    <w:multiLevelType w:val="hybridMultilevel"/>
    <w:tmpl w:val="2A7C43D6"/>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DC3CEE"/>
    <w:multiLevelType w:val="hybridMultilevel"/>
    <w:tmpl w:val="51FE09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12E55E8"/>
    <w:multiLevelType w:val="hybridMultilevel"/>
    <w:tmpl w:val="C366CB3A"/>
    <w:lvl w:ilvl="0" w:tplc="56C67DA0">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48A31AD"/>
    <w:multiLevelType w:val="hybridMultilevel"/>
    <w:tmpl w:val="751416B0"/>
    <w:lvl w:ilvl="0" w:tplc="B49E8774">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5811BF0"/>
    <w:multiLevelType w:val="hybridMultilevel"/>
    <w:tmpl w:val="931E8722"/>
    <w:lvl w:ilvl="0" w:tplc="CA34B980">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6415E72"/>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6F01E33"/>
    <w:multiLevelType w:val="hybridMultilevel"/>
    <w:tmpl w:val="847031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E5150FF"/>
    <w:multiLevelType w:val="hybridMultilevel"/>
    <w:tmpl w:val="0EC6FD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E145DB3"/>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FEC1A4B"/>
    <w:multiLevelType w:val="hybridMultilevel"/>
    <w:tmpl w:val="B7F0F82C"/>
    <w:lvl w:ilvl="0" w:tplc="9C46C7C0">
      <w:start w:val="1"/>
      <w:numFmt w:val="decimal"/>
      <w:lvlText w:val="23.1.%1"/>
      <w:lvlJc w:val="left"/>
      <w:pPr>
        <w:ind w:left="720" w:hanging="360"/>
      </w:pPr>
      <w:rPr>
        <w:rFont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5DA1F05"/>
    <w:multiLevelType w:val="hybridMultilevel"/>
    <w:tmpl w:val="578E4F14"/>
    <w:lvl w:ilvl="0" w:tplc="13143ADE">
      <w:start w:val="1"/>
      <w:numFmt w:val="bullet"/>
      <w:lvlText w:val=""/>
      <w:lvlJc w:val="left"/>
      <w:pPr>
        <w:ind w:left="720" w:hanging="360"/>
      </w:pPr>
      <w:rPr>
        <w:rFonts w:ascii="Wingdings" w:hAnsi="Wingdings" w:hint="default"/>
        <w:color w:val="7F7F7F" w:themeColor="text1" w:themeTint="80"/>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67737AB"/>
    <w:multiLevelType w:val="hybridMultilevel"/>
    <w:tmpl w:val="D912194C"/>
    <w:lvl w:ilvl="0" w:tplc="421EE904">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8315DDC"/>
    <w:multiLevelType w:val="hybridMultilevel"/>
    <w:tmpl w:val="2C5E64EE"/>
    <w:lvl w:ilvl="0" w:tplc="97646AFC">
      <w:start w:val="1"/>
      <w:numFmt w:val="bullet"/>
      <w:lvlText w:val="→"/>
      <w:lvlJc w:val="left"/>
      <w:pPr>
        <w:ind w:left="720" w:hanging="360"/>
      </w:pPr>
      <w:rPr>
        <w:rFonts w:ascii="Calibri" w:hAnsi="Calibri"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84331CC"/>
    <w:multiLevelType w:val="hybridMultilevel"/>
    <w:tmpl w:val="16C03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821868"/>
    <w:multiLevelType w:val="hybridMultilevel"/>
    <w:tmpl w:val="E99CC4EC"/>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C3A314C"/>
    <w:multiLevelType w:val="hybridMultilevel"/>
    <w:tmpl w:val="CC3A7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48A25FB"/>
    <w:multiLevelType w:val="hybridMultilevel"/>
    <w:tmpl w:val="984AF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4EC51FC"/>
    <w:multiLevelType w:val="hybridMultilevel"/>
    <w:tmpl w:val="E0E8E34C"/>
    <w:lvl w:ilvl="0" w:tplc="78388FC8">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51917A3"/>
    <w:multiLevelType w:val="hybridMultilevel"/>
    <w:tmpl w:val="F81AAAF4"/>
    <w:lvl w:ilvl="0" w:tplc="AAA88C62">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5"/>
  </w:num>
  <w:num w:numId="4">
    <w:abstractNumId w:val="10"/>
  </w:num>
  <w:num w:numId="5">
    <w:abstractNumId w:val="3"/>
  </w:num>
  <w:num w:numId="6">
    <w:abstractNumId w:val="18"/>
  </w:num>
  <w:num w:numId="7">
    <w:abstractNumId w:val="17"/>
  </w:num>
  <w:num w:numId="8">
    <w:abstractNumId w:val="9"/>
  </w:num>
  <w:num w:numId="9">
    <w:abstractNumId w:val="28"/>
  </w:num>
  <w:num w:numId="10">
    <w:abstractNumId w:val="11"/>
  </w:num>
  <w:num w:numId="11">
    <w:abstractNumId w:val="29"/>
  </w:num>
  <w:num w:numId="12">
    <w:abstractNumId w:val="20"/>
  </w:num>
  <w:num w:numId="13">
    <w:abstractNumId w:val="15"/>
  </w:num>
  <w:num w:numId="14">
    <w:abstractNumId w:val="30"/>
  </w:num>
  <w:num w:numId="15">
    <w:abstractNumId w:val="0"/>
  </w:num>
  <w:num w:numId="16">
    <w:abstractNumId w:val="19"/>
  </w:num>
  <w:num w:numId="17">
    <w:abstractNumId w:val="22"/>
  </w:num>
  <w:num w:numId="18">
    <w:abstractNumId w:val="25"/>
  </w:num>
  <w:num w:numId="19">
    <w:abstractNumId w:val="23"/>
  </w:num>
  <w:num w:numId="20">
    <w:abstractNumId w:val="24"/>
  </w:num>
  <w:num w:numId="21">
    <w:abstractNumId w:val="12"/>
  </w:num>
  <w:num w:numId="22">
    <w:abstractNumId w:val="13"/>
  </w:num>
  <w:num w:numId="23">
    <w:abstractNumId w:val="2"/>
  </w:num>
  <w:num w:numId="24">
    <w:abstractNumId w:val="1"/>
  </w:num>
  <w:num w:numId="25">
    <w:abstractNumId w:val="26"/>
  </w:num>
  <w:num w:numId="26">
    <w:abstractNumId w:val="21"/>
  </w:num>
  <w:num w:numId="27">
    <w:abstractNumId w:val="4"/>
  </w:num>
  <w:num w:numId="28">
    <w:abstractNumId w:val="14"/>
  </w:num>
  <w:num w:numId="29">
    <w:abstractNumId w:val="7"/>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81"/>
    <w:rsid w:val="00000DB7"/>
    <w:rsid w:val="00002AB3"/>
    <w:rsid w:val="00006235"/>
    <w:rsid w:val="00012BC8"/>
    <w:rsid w:val="00014378"/>
    <w:rsid w:val="0001791C"/>
    <w:rsid w:val="00021568"/>
    <w:rsid w:val="00021D7E"/>
    <w:rsid w:val="000314C7"/>
    <w:rsid w:val="00031819"/>
    <w:rsid w:val="000346DA"/>
    <w:rsid w:val="000406B2"/>
    <w:rsid w:val="00042EA2"/>
    <w:rsid w:val="00043D10"/>
    <w:rsid w:val="000532B8"/>
    <w:rsid w:val="000618EE"/>
    <w:rsid w:val="000627F5"/>
    <w:rsid w:val="00062D82"/>
    <w:rsid w:val="00074222"/>
    <w:rsid w:val="00095B91"/>
    <w:rsid w:val="000A4666"/>
    <w:rsid w:val="000A6F84"/>
    <w:rsid w:val="000B11CD"/>
    <w:rsid w:val="000B2DFD"/>
    <w:rsid w:val="000B3247"/>
    <w:rsid w:val="000C42CC"/>
    <w:rsid w:val="000D13CC"/>
    <w:rsid w:val="000D21A5"/>
    <w:rsid w:val="000D2D37"/>
    <w:rsid w:val="000E042A"/>
    <w:rsid w:val="000E0EA3"/>
    <w:rsid w:val="000E2673"/>
    <w:rsid w:val="000E439C"/>
    <w:rsid w:val="000E515F"/>
    <w:rsid w:val="000E5E7C"/>
    <w:rsid w:val="000F16F5"/>
    <w:rsid w:val="000F45DF"/>
    <w:rsid w:val="000F70F7"/>
    <w:rsid w:val="00102FDE"/>
    <w:rsid w:val="00103C86"/>
    <w:rsid w:val="00110044"/>
    <w:rsid w:val="0011158C"/>
    <w:rsid w:val="00111B16"/>
    <w:rsid w:val="00115484"/>
    <w:rsid w:val="001164A7"/>
    <w:rsid w:val="00117D5E"/>
    <w:rsid w:val="00120874"/>
    <w:rsid w:val="00121E46"/>
    <w:rsid w:val="00133C4B"/>
    <w:rsid w:val="00137401"/>
    <w:rsid w:val="001464AD"/>
    <w:rsid w:val="0015133D"/>
    <w:rsid w:val="0015611B"/>
    <w:rsid w:val="0015628C"/>
    <w:rsid w:val="00156AF0"/>
    <w:rsid w:val="001571B8"/>
    <w:rsid w:val="001621A9"/>
    <w:rsid w:val="00162D9B"/>
    <w:rsid w:val="00163B00"/>
    <w:rsid w:val="00165167"/>
    <w:rsid w:val="00166BA3"/>
    <w:rsid w:val="001670E4"/>
    <w:rsid w:val="00167A63"/>
    <w:rsid w:val="00170EE2"/>
    <w:rsid w:val="00171B4F"/>
    <w:rsid w:val="00172094"/>
    <w:rsid w:val="0017249D"/>
    <w:rsid w:val="00173BFD"/>
    <w:rsid w:val="00174328"/>
    <w:rsid w:val="00177B5B"/>
    <w:rsid w:val="001837C6"/>
    <w:rsid w:val="00185426"/>
    <w:rsid w:val="00185C1E"/>
    <w:rsid w:val="00190512"/>
    <w:rsid w:val="001925C4"/>
    <w:rsid w:val="0019407B"/>
    <w:rsid w:val="00197F16"/>
    <w:rsid w:val="001A3435"/>
    <w:rsid w:val="001B5EF1"/>
    <w:rsid w:val="001B6B67"/>
    <w:rsid w:val="001B7D9F"/>
    <w:rsid w:val="001C2A1B"/>
    <w:rsid w:val="001D30AA"/>
    <w:rsid w:val="001D50AC"/>
    <w:rsid w:val="001D5EA5"/>
    <w:rsid w:val="001E055E"/>
    <w:rsid w:val="001E2509"/>
    <w:rsid w:val="001E5D1F"/>
    <w:rsid w:val="001F208F"/>
    <w:rsid w:val="001F4A80"/>
    <w:rsid w:val="001F4AB0"/>
    <w:rsid w:val="001F6901"/>
    <w:rsid w:val="00203B32"/>
    <w:rsid w:val="002054BE"/>
    <w:rsid w:val="00207C81"/>
    <w:rsid w:val="00211ED3"/>
    <w:rsid w:val="002127AD"/>
    <w:rsid w:val="0021629F"/>
    <w:rsid w:val="00217B92"/>
    <w:rsid w:val="00217DB2"/>
    <w:rsid w:val="00227EA4"/>
    <w:rsid w:val="002311F6"/>
    <w:rsid w:val="0023137B"/>
    <w:rsid w:val="0023177A"/>
    <w:rsid w:val="00234DBB"/>
    <w:rsid w:val="00241F9F"/>
    <w:rsid w:val="00245921"/>
    <w:rsid w:val="00247B36"/>
    <w:rsid w:val="0025314A"/>
    <w:rsid w:val="00261158"/>
    <w:rsid w:val="00261A95"/>
    <w:rsid w:val="0026401F"/>
    <w:rsid w:val="00264A04"/>
    <w:rsid w:val="00264B29"/>
    <w:rsid w:val="00270915"/>
    <w:rsid w:val="00271666"/>
    <w:rsid w:val="002733D6"/>
    <w:rsid w:val="00275C6F"/>
    <w:rsid w:val="0027627F"/>
    <w:rsid w:val="00277CA0"/>
    <w:rsid w:val="0028338A"/>
    <w:rsid w:val="00295DF6"/>
    <w:rsid w:val="002A04CE"/>
    <w:rsid w:val="002A1718"/>
    <w:rsid w:val="002B0387"/>
    <w:rsid w:val="002C3BF2"/>
    <w:rsid w:val="002C7D4F"/>
    <w:rsid w:val="002D033F"/>
    <w:rsid w:val="002D3A05"/>
    <w:rsid w:val="002D4338"/>
    <w:rsid w:val="002F2319"/>
    <w:rsid w:val="002F6037"/>
    <w:rsid w:val="002F7A7E"/>
    <w:rsid w:val="00302949"/>
    <w:rsid w:val="00302FA2"/>
    <w:rsid w:val="00304306"/>
    <w:rsid w:val="003079B4"/>
    <w:rsid w:val="00311E80"/>
    <w:rsid w:val="00313F27"/>
    <w:rsid w:val="003160CE"/>
    <w:rsid w:val="0032573B"/>
    <w:rsid w:val="00326085"/>
    <w:rsid w:val="00327821"/>
    <w:rsid w:val="003309EB"/>
    <w:rsid w:val="00331582"/>
    <w:rsid w:val="00331ACB"/>
    <w:rsid w:val="003335FA"/>
    <w:rsid w:val="0036350E"/>
    <w:rsid w:val="00364ECA"/>
    <w:rsid w:val="0037029B"/>
    <w:rsid w:val="003761A1"/>
    <w:rsid w:val="00386E02"/>
    <w:rsid w:val="003924B4"/>
    <w:rsid w:val="0039454E"/>
    <w:rsid w:val="00395D84"/>
    <w:rsid w:val="00396070"/>
    <w:rsid w:val="003A04C8"/>
    <w:rsid w:val="003A27ED"/>
    <w:rsid w:val="003A3C9C"/>
    <w:rsid w:val="003B09C4"/>
    <w:rsid w:val="003B678F"/>
    <w:rsid w:val="003B6AA7"/>
    <w:rsid w:val="003C055A"/>
    <w:rsid w:val="003D04C9"/>
    <w:rsid w:val="003D1547"/>
    <w:rsid w:val="003D397E"/>
    <w:rsid w:val="003D44E1"/>
    <w:rsid w:val="003E0B9E"/>
    <w:rsid w:val="003E67E3"/>
    <w:rsid w:val="003E7EBB"/>
    <w:rsid w:val="00400CA2"/>
    <w:rsid w:val="00407416"/>
    <w:rsid w:val="00412224"/>
    <w:rsid w:val="00415E9F"/>
    <w:rsid w:val="00421BD7"/>
    <w:rsid w:val="00424115"/>
    <w:rsid w:val="0043159A"/>
    <w:rsid w:val="00453614"/>
    <w:rsid w:val="00455AB0"/>
    <w:rsid w:val="00460441"/>
    <w:rsid w:val="004712F1"/>
    <w:rsid w:val="004743B4"/>
    <w:rsid w:val="00491D29"/>
    <w:rsid w:val="0049453C"/>
    <w:rsid w:val="00494C26"/>
    <w:rsid w:val="00494F19"/>
    <w:rsid w:val="00495E0D"/>
    <w:rsid w:val="004A2F68"/>
    <w:rsid w:val="004A58A0"/>
    <w:rsid w:val="004A5CC0"/>
    <w:rsid w:val="004B339F"/>
    <w:rsid w:val="004B375C"/>
    <w:rsid w:val="004B510C"/>
    <w:rsid w:val="004B6097"/>
    <w:rsid w:val="004C4972"/>
    <w:rsid w:val="004C4E67"/>
    <w:rsid w:val="004C704D"/>
    <w:rsid w:val="004D3C8C"/>
    <w:rsid w:val="004D60D1"/>
    <w:rsid w:val="004E2D68"/>
    <w:rsid w:val="004E7D67"/>
    <w:rsid w:val="004F401F"/>
    <w:rsid w:val="004F5E48"/>
    <w:rsid w:val="004F6C6A"/>
    <w:rsid w:val="00513C86"/>
    <w:rsid w:val="00522385"/>
    <w:rsid w:val="005224F8"/>
    <w:rsid w:val="00527AE4"/>
    <w:rsid w:val="0053029A"/>
    <w:rsid w:val="00532692"/>
    <w:rsid w:val="00540AFE"/>
    <w:rsid w:val="00542AE0"/>
    <w:rsid w:val="00546061"/>
    <w:rsid w:val="00547C42"/>
    <w:rsid w:val="005539AB"/>
    <w:rsid w:val="00557A2F"/>
    <w:rsid w:val="00562ED4"/>
    <w:rsid w:val="00564A4A"/>
    <w:rsid w:val="00564FB5"/>
    <w:rsid w:val="00580894"/>
    <w:rsid w:val="00584AB2"/>
    <w:rsid w:val="005868E8"/>
    <w:rsid w:val="00586CE3"/>
    <w:rsid w:val="00587FEC"/>
    <w:rsid w:val="00590113"/>
    <w:rsid w:val="00591967"/>
    <w:rsid w:val="0059218A"/>
    <w:rsid w:val="00593332"/>
    <w:rsid w:val="00596E9C"/>
    <w:rsid w:val="005A5C5B"/>
    <w:rsid w:val="005A5DA8"/>
    <w:rsid w:val="005A66D3"/>
    <w:rsid w:val="005A6C95"/>
    <w:rsid w:val="005B21ED"/>
    <w:rsid w:val="005B2C46"/>
    <w:rsid w:val="005B6A45"/>
    <w:rsid w:val="005B7974"/>
    <w:rsid w:val="005C24DA"/>
    <w:rsid w:val="005C2E78"/>
    <w:rsid w:val="005C303C"/>
    <w:rsid w:val="005D17B0"/>
    <w:rsid w:val="005D291E"/>
    <w:rsid w:val="005E3029"/>
    <w:rsid w:val="005E4454"/>
    <w:rsid w:val="005F0494"/>
    <w:rsid w:val="005F0CAD"/>
    <w:rsid w:val="005F30E6"/>
    <w:rsid w:val="005F664D"/>
    <w:rsid w:val="006005C8"/>
    <w:rsid w:val="00605387"/>
    <w:rsid w:val="006065C1"/>
    <w:rsid w:val="00610C33"/>
    <w:rsid w:val="00610EDC"/>
    <w:rsid w:val="00612619"/>
    <w:rsid w:val="00614BC4"/>
    <w:rsid w:val="00616FF9"/>
    <w:rsid w:val="00625DB5"/>
    <w:rsid w:val="00632EDA"/>
    <w:rsid w:val="006331D4"/>
    <w:rsid w:val="00633CC8"/>
    <w:rsid w:val="00635F6D"/>
    <w:rsid w:val="006368F3"/>
    <w:rsid w:val="00637962"/>
    <w:rsid w:val="00640963"/>
    <w:rsid w:val="006518F8"/>
    <w:rsid w:val="00654716"/>
    <w:rsid w:val="00654FA8"/>
    <w:rsid w:val="00656A6F"/>
    <w:rsid w:val="006575F9"/>
    <w:rsid w:val="006640E2"/>
    <w:rsid w:val="00673C3C"/>
    <w:rsid w:val="00675315"/>
    <w:rsid w:val="00680132"/>
    <w:rsid w:val="00681970"/>
    <w:rsid w:val="00682085"/>
    <w:rsid w:val="00683444"/>
    <w:rsid w:val="00685A17"/>
    <w:rsid w:val="00690CF6"/>
    <w:rsid w:val="006A31B7"/>
    <w:rsid w:val="006A3375"/>
    <w:rsid w:val="006B0983"/>
    <w:rsid w:val="006B1B68"/>
    <w:rsid w:val="006B433A"/>
    <w:rsid w:val="006B569E"/>
    <w:rsid w:val="006C0715"/>
    <w:rsid w:val="006C098D"/>
    <w:rsid w:val="006C1B87"/>
    <w:rsid w:val="006C42B1"/>
    <w:rsid w:val="006D0C56"/>
    <w:rsid w:val="006D2CEC"/>
    <w:rsid w:val="006D6D91"/>
    <w:rsid w:val="006E2DDA"/>
    <w:rsid w:val="006E5F99"/>
    <w:rsid w:val="006E7F50"/>
    <w:rsid w:val="006F2C1C"/>
    <w:rsid w:val="006F40C2"/>
    <w:rsid w:val="006F4580"/>
    <w:rsid w:val="006F7194"/>
    <w:rsid w:val="00705FC5"/>
    <w:rsid w:val="00706126"/>
    <w:rsid w:val="00706732"/>
    <w:rsid w:val="00711C57"/>
    <w:rsid w:val="00725396"/>
    <w:rsid w:val="007376EE"/>
    <w:rsid w:val="0074023D"/>
    <w:rsid w:val="007520CB"/>
    <w:rsid w:val="00752FAB"/>
    <w:rsid w:val="00756C9D"/>
    <w:rsid w:val="0076169C"/>
    <w:rsid w:val="007649F3"/>
    <w:rsid w:val="0077701A"/>
    <w:rsid w:val="00784719"/>
    <w:rsid w:val="00784C4F"/>
    <w:rsid w:val="00791562"/>
    <w:rsid w:val="0079601B"/>
    <w:rsid w:val="007976EB"/>
    <w:rsid w:val="007A14BE"/>
    <w:rsid w:val="007A2231"/>
    <w:rsid w:val="007B3D47"/>
    <w:rsid w:val="007C018C"/>
    <w:rsid w:val="007C1CDF"/>
    <w:rsid w:val="007C4D9C"/>
    <w:rsid w:val="007C4F53"/>
    <w:rsid w:val="007C5CE3"/>
    <w:rsid w:val="007C7B57"/>
    <w:rsid w:val="007D0311"/>
    <w:rsid w:val="007D578E"/>
    <w:rsid w:val="007D58FD"/>
    <w:rsid w:val="007D5E93"/>
    <w:rsid w:val="007D6616"/>
    <w:rsid w:val="007D793B"/>
    <w:rsid w:val="007F3787"/>
    <w:rsid w:val="007F5400"/>
    <w:rsid w:val="007F65BE"/>
    <w:rsid w:val="007F6CB8"/>
    <w:rsid w:val="007F6E0B"/>
    <w:rsid w:val="00802096"/>
    <w:rsid w:val="0081149C"/>
    <w:rsid w:val="00811B18"/>
    <w:rsid w:val="00812828"/>
    <w:rsid w:val="008128D7"/>
    <w:rsid w:val="0081761D"/>
    <w:rsid w:val="00831813"/>
    <w:rsid w:val="00837378"/>
    <w:rsid w:val="00847311"/>
    <w:rsid w:val="00850233"/>
    <w:rsid w:val="00850FD5"/>
    <w:rsid w:val="00851C5B"/>
    <w:rsid w:val="00854A88"/>
    <w:rsid w:val="0085719D"/>
    <w:rsid w:val="00860011"/>
    <w:rsid w:val="00862300"/>
    <w:rsid w:val="00865A81"/>
    <w:rsid w:val="00871D1B"/>
    <w:rsid w:val="0087360D"/>
    <w:rsid w:val="00877204"/>
    <w:rsid w:val="00882571"/>
    <w:rsid w:val="008917EA"/>
    <w:rsid w:val="00893371"/>
    <w:rsid w:val="008969AD"/>
    <w:rsid w:val="008A3E89"/>
    <w:rsid w:val="008A404D"/>
    <w:rsid w:val="008A7988"/>
    <w:rsid w:val="008B1230"/>
    <w:rsid w:val="008B1D57"/>
    <w:rsid w:val="008B4EAC"/>
    <w:rsid w:val="008B6DC5"/>
    <w:rsid w:val="008C0456"/>
    <w:rsid w:val="008C0BB9"/>
    <w:rsid w:val="008C18A4"/>
    <w:rsid w:val="008C207B"/>
    <w:rsid w:val="008C2498"/>
    <w:rsid w:val="008D2377"/>
    <w:rsid w:val="008D4D4A"/>
    <w:rsid w:val="008D5CD7"/>
    <w:rsid w:val="008F168C"/>
    <w:rsid w:val="008F1CA9"/>
    <w:rsid w:val="008F2399"/>
    <w:rsid w:val="008F7F5E"/>
    <w:rsid w:val="00902B9D"/>
    <w:rsid w:val="009043F5"/>
    <w:rsid w:val="0090620A"/>
    <w:rsid w:val="0091239A"/>
    <w:rsid w:val="00925C6F"/>
    <w:rsid w:val="00926C8C"/>
    <w:rsid w:val="00927B85"/>
    <w:rsid w:val="009312D5"/>
    <w:rsid w:val="009326B0"/>
    <w:rsid w:val="0093275B"/>
    <w:rsid w:val="0093276A"/>
    <w:rsid w:val="009338D7"/>
    <w:rsid w:val="009341E4"/>
    <w:rsid w:val="0093550D"/>
    <w:rsid w:val="009369CC"/>
    <w:rsid w:val="00936A2F"/>
    <w:rsid w:val="00937DB2"/>
    <w:rsid w:val="00944226"/>
    <w:rsid w:val="00951001"/>
    <w:rsid w:val="009510C5"/>
    <w:rsid w:val="00952ED4"/>
    <w:rsid w:val="00953B17"/>
    <w:rsid w:val="00954237"/>
    <w:rsid w:val="00956DDD"/>
    <w:rsid w:val="00963315"/>
    <w:rsid w:val="0096479D"/>
    <w:rsid w:val="00964D5B"/>
    <w:rsid w:val="00965679"/>
    <w:rsid w:val="009660FE"/>
    <w:rsid w:val="00972A64"/>
    <w:rsid w:val="009761C3"/>
    <w:rsid w:val="0098036C"/>
    <w:rsid w:val="00980570"/>
    <w:rsid w:val="00981E70"/>
    <w:rsid w:val="00982709"/>
    <w:rsid w:val="00982FCB"/>
    <w:rsid w:val="00984F23"/>
    <w:rsid w:val="009856F6"/>
    <w:rsid w:val="009904A7"/>
    <w:rsid w:val="0099214C"/>
    <w:rsid w:val="00992C92"/>
    <w:rsid w:val="00994FD6"/>
    <w:rsid w:val="009963A9"/>
    <w:rsid w:val="009A068F"/>
    <w:rsid w:val="009A4177"/>
    <w:rsid w:val="009B1243"/>
    <w:rsid w:val="009B14F8"/>
    <w:rsid w:val="009B375A"/>
    <w:rsid w:val="009B7FA8"/>
    <w:rsid w:val="009C2BDB"/>
    <w:rsid w:val="009C3D93"/>
    <w:rsid w:val="009C4C41"/>
    <w:rsid w:val="009F422C"/>
    <w:rsid w:val="009F6F75"/>
    <w:rsid w:val="00A012EB"/>
    <w:rsid w:val="00A013CB"/>
    <w:rsid w:val="00A0527B"/>
    <w:rsid w:val="00A14DAA"/>
    <w:rsid w:val="00A26809"/>
    <w:rsid w:val="00A308F6"/>
    <w:rsid w:val="00A40501"/>
    <w:rsid w:val="00A40B9A"/>
    <w:rsid w:val="00A4692E"/>
    <w:rsid w:val="00A5261E"/>
    <w:rsid w:val="00A52A60"/>
    <w:rsid w:val="00A53052"/>
    <w:rsid w:val="00A572E3"/>
    <w:rsid w:val="00A64CE8"/>
    <w:rsid w:val="00A72149"/>
    <w:rsid w:val="00A82695"/>
    <w:rsid w:val="00A8526F"/>
    <w:rsid w:val="00A90091"/>
    <w:rsid w:val="00A91B63"/>
    <w:rsid w:val="00A92687"/>
    <w:rsid w:val="00A963EA"/>
    <w:rsid w:val="00AA1B4F"/>
    <w:rsid w:val="00AA227F"/>
    <w:rsid w:val="00AA4B84"/>
    <w:rsid w:val="00AB550F"/>
    <w:rsid w:val="00AB74DD"/>
    <w:rsid w:val="00AC2CD9"/>
    <w:rsid w:val="00AC5862"/>
    <w:rsid w:val="00AD1DA1"/>
    <w:rsid w:val="00AD613A"/>
    <w:rsid w:val="00AD7D00"/>
    <w:rsid w:val="00AE09CD"/>
    <w:rsid w:val="00AE4486"/>
    <w:rsid w:val="00AF6CDD"/>
    <w:rsid w:val="00B00AE1"/>
    <w:rsid w:val="00B0560C"/>
    <w:rsid w:val="00B05F0D"/>
    <w:rsid w:val="00B06636"/>
    <w:rsid w:val="00B117BB"/>
    <w:rsid w:val="00B1258D"/>
    <w:rsid w:val="00B16AB2"/>
    <w:rsid w:val="00B223E6"/>
    <w:rsid w:val="00B305BB"/>
    <w:rsid w:val="00B44D92"/>
    <w:rsid w:val="00B44E57"/>
    <w:rsid w:val="00B50F78"/>
    <w:rsid w:val="00B52EE5"/>
    <w:rsid w:val="00B53C03"/>
    <w:rsid w:val="00B54126"/>
    <w:rsid w:val="00B57F54"/>
    <w:rsid w:val="00B6010A"/>
    <w:rsid w:val="00B60D7A"/>
    <w:rsid w:val="00B61910"/>
    <w:rsid w:val="00B6376F"/>
    <w:rsid w:val="00B6432B"/>
    <w:rsid w:val="00B76917"/>
    <w:rsid w:val="00B86154"/>
    <w:rsid w:val="00B914A5"/>
    <w:rsid w:val="00B92A3C"/>
    <w:rsid w:val="00B9517F"/>
    <w:rsid w:val="00B96D83"/>
    <w:rsid w:val="00BA30D1"/>
    <w:rsid w:val="00BA6BC2"/>
    <w:rsid w:val="00BA7F9C"/>
    <w:rsid w:val="00BA7FE4"/>
    <w:rsid w:val="00BB615C"/>
    <w:rsid w:val="00BC697F"/>
    <w:rsid w:val="00BD12CA"/>
    <w:rsid w:val="00BD273B"/>
    <w:rsid w:val="00BD27EA"/>
    <w:rsid w:val="00BD4E7F"/>
    <w:rsid w:val="00BF115E"/>
    <w:rsid w:val="00BF27D4"/>
    <w:rsid w:val="00BF7EDD"/>
    <w:rsid w:val="00C02604"/>
    <w:rsid w:val="00C066B9"/>
    <w:rsid w:val="00C069C0"/>
    <w:rsid w:val="00C12076"/>
    <w:rsid w:val="00C12AED"/>
    <w:rsid w:val="00C12E81"/>
    <w:rsid w:val="00C1319F"/>
    <w:rsid w:val="00C22261"/>
    <w:rsid w:val="00C2697B"/>
    <w:rsid w:val="00C53EFA"/>
    <w:rsid w:val="00C5426B"/>
    <w:rsid w:val="00C54C0D"/>
    <w:rsid w:val="00C564DA"/>
    <w:rsid w:val="00C665BC"/>
    <w:rsid w:val="00C830A4"/>
    <w:rsid w:val="00C83728"/>
    <w:rsid w:val="00C86469"/>
    <w:rsid w:val="00CA3609"/>
    <w:rsid w:val="00CA64AB"/>
    <w:rsid w:val="00CB7F7C"/>
    <w:rsid w:val="00CC4CF4"/>
    <w:rsid w:val="00CC7B25"/>
    <w:rsid w:val="00CD1834"/>
    <w:rsid w:val="00CD7012"/>
    <w:rsid w:val="00CD727F"/>
    <w:rsid w:val="00CD7657"/>
    <w:rsid w:val="00CE1B81"/>
    <w:rsid w:val="00CE25EB"/>
    <w:rsid w:val="00CF09D7"/>
    <w:rsid w:val="00CF4585"/>
    <w:rsid w:val="00CF4B76"/>
    <w:rsid w:val="00CF7069"/>
    <w:rsid w:val="00CF7194"/>
    <w:rsid w:val="00D065F3"/>
    <w:rsid w:val="00D072A4"/>
    <w:rsid w:val="00D11AD6"/>
    <w:rsid w:val="00D127E7"/>
    <w:rsid w:val="00D16A7D"/>
    <w:rsid w:val="00D24DAD"/>
    <w:rsid w:val="00D308C3"/>
    <w:rsid w:val="00D31557"/>
    <w:rsid w:val="00D41CEB"/>
    <w:rsid w:val="00D506F4"/>
    <w:rsid w:val="00D50CB3"/>
    <w:rsid w:val="00D51C92"/>
    <w:rsid w:val="00D51E27"/>
    <w:rsid w:val="00D52237"/>
    <w:rsid w:val="00D52CCF"/>
    <w:rsid w:val="00D558D8"/>
    <w:rsid w:val="00D561B3"/>
    <w:rsid w:val="00D5725F"/>
    <w:rsid w:val="00D57DE3"/>
    <w:rsid w:val="00D614B3"/>
    <w:rsid w:val="00D712C8"/>
    <w:rsid w:val="00D74BE9"/>
    <w:rsid w:val="00D904DF"/>
    <w:rsid w:val="00D90D40"/>
    <w:rsid w:val="00D927BA"/>
    <w:rsid w:val="00D93617"/>
    <w:rsid w:val="00D9628E"/>
    <w:rsid w:val="00DA3A4F"/>
    <w:rsid w:val="00DA511B"/>
    <w:rsid w:val="00DB0903"/>
    <w:rsid w:val="00DB67A1"/>
    <w:rsid w:val="00DB742F"/>
    <w:rsid w:val="00DC577D"/>
    <w:rsid w:val="00DC6933"/>
    <w:rsid w:val="00DC6C9F"/>
    <w:rsid w:val="00DD0BC3"/>
    <w:rsid w:val="00DD2D1C"/>
    <w:rsid w:val="00DD6BFA"/>
    <w:rsid w:val="00DD7C3F"/>
    <w:rsid w:val="00DF0248"/>
    <w:rsid w:val="00DF2C69"/>
    <w:rsid w:val="00DF2F95"/>
    <w:rsid w:val="00DF3702"/>
    <w:rsid w:val="00DF5748"/>
    <w:rsid w:val="00DF6CFB"/>
    <w:rsid w:val="00E016CF"/>
    <w:rsid w:val="00E070E6"/>
    <w:rsid w:val="00E17563"/>
    <w:rsid w:val="00E218E8"/>
    <w:rsid w:val="00E22314"/>
    <w:rsid w:val="00E31086"/>
    <w:rsid w:val="00E4162B"/>
    <w:rsid w:val="00E417D2"/>
    <w:rsid w:val="00E44DEF"/>
    <w:rsid w:val="00E6027B"/>
    <w:rsid w:val="00E606EF"/>
    <w:rsid w:val="00E60CB3"/>
    <w:rsid w:val="00E6425E"/>
    <w:rsid w:val="00E670A3"/>
    <w:rsid w:val="00E7345F"/>
    <w:rsid w:val="00E74911"/>
    <w:rsid w:val="00E75C00"/>
    <w:rsid w:val="00E7621D"/>
    <w:rsid w:val="00E808B2"/>
    <w:rsid w:val="00E82668"/>
    <w:rsid w:val="00E84884"/>
    <w:rsid w:val="00E874D7"/>
    <w:rsid w:val="00E92B0F"/>
    <w:rsid w:val="00E92D5C"/>
    <w:rsid w:val="00EA3E8A"/>
    <w:rsid w:val="00EA46B2"/>
    <w:rsid w:val="00EB030A"/>
    <w:rsid w:val="00EB1869"/>
    <w:rsid w:val="00EB3409"/>
    <w:rsid w:val="00EB3547"/>
    <w:rsid w:val="00EB4E70"/>
    <w:rsid w:val="00EB5235"/>
    <w:rsid w:val="00EB7DF9"/>
    <w:rsid w:val="00EC7ECB"/>
    <w:rsid w:val="00ED1DAF"/>
    <w:rsid w:val="00EE1DF2"/>
    <w:rsid w:val="00EE2F66"/>
    <w:rsid w:val="00EE4E91"/>
    <w:rsid w:val="00EE5FAA"/>
    <w:rsid w:val="00F02667"/>
    <w:rsid w:val="00F04F98"/>
    <w:rsid w:val="00F10EC9"/>
    <w:rsid w:val="00F15336"/>
    <w:rsid w:val="00F17E17"/>
    <w:rsid w:val="00F25688"/>
    <w:rsid w:val="00F2624E"/>
    <w:rsid w:val="00F27F43"/>
    <w:rsid w:val="00F3382B"/>
    <w:rsid w:val="00F3504F"/>
    <w:rsid w:val="00F40D52"/>
    <w:rsid w:val="00F41B95"/>
    <w:rsid w:val="00F50191"/>
    <w:rsid w:val="00F52EC0"/>
    <w:rsid w:val="00F66214"/>
    <w:rsid w:val="00F77125"/>
    <w:rsid w:val="00F818B6"/>
    <w:rsid w:val="00F82B6D"/>
    <w:rsid w:val="00F84137"/>
    <w:rsid w:val="00F87E41"/>
    <w:rsid w:val="00F91DB2"/>
    <w:rsid w:val="00F95236"/>
    <w:rsid w:val="00F97BE8"/>
    <w:rsid w:val="00FA1198"/>
    <w:rsid w:val="00FA2699"/>
    <w:rsid w:val="00FA3E6B"/>
    <w:rsid w:val="00FA426C"/>
    <w:rsid w:val="00FA48B6"/>
    <w:rsid w:val="00FC3433"/>
    <w:rsid w:val="00FC516B"/>
    <w:rsid w:val="00FD4743"/>
    <w:rsid w:val="00FE3CC0"/>
    <w:rsid w:val="00FE665F"/>
    <w:rsid w:val="00FF59C1"/>
    <w:rsid w:val="00FF7B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1AD8D-DD42-4CB3-ACC7-0DD988C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81"/>
    <w:pPr>
      <w:ind w:left="720"/>
      <w:contextualSpacing/>
    </w:pPr>
  </w:style>
  <w:style w:type="paragraph" w:styleId="BalloonText">
    <w:name w:val="Balloon Text"/>
    <w:basedOn w:val="Normal"/>
    <w:link w:val="BalloonTextChar"/>
    <w:uiPriority w:val="99"/>
    <w:semiHidden/>
    <w:unhideWhenUsed/>
    <w:rsid w:val="00B64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2B"/>
    <w:rPr>
      <w:rFonts w:ascii="Segoe UI" w:hAnsi="Segoe UI" w:cs="Segoe UI"/>
      <w:sz w:val="18"/>
      <w:szCs w:val="18"/>
    </w:rPr>
  </w:style>
  <w:style w:type="paragraph" w:styleId="Header">
    <w:name w:val="header"/>
    <w:basedOn w:val="Normal"/>
    <w:link w:val="HeaderChar"/>
    <w:uiPriority w:val="99"/>
    <w:unhideWhenUsed/>
    <w:rsid w:val="00A14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AA"/>
  </w:style>
  <w:style w:type="paragraph" w:styleId="Footer">
    <w:name w:val="footer"/>
    <w:basedOn w:val="Normal"/>
    <w:link w:val="FooterChar"/>
    <w:uiPriority w:val="99"/>
    <w:unhideWhenUsed/>
    <w:rsid w:val="00A14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AA"/>
  </w:style>
  <w:style w:type="table" w:styleId="TableGrid">
    <w:name w:val="Table Grid"/>
    <w:basedOn w:val="TableNormal"/>
    <w:uiPriority w:val="39"/>
    <w:rsid w:val="0026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IABody">
    <w:name w:val="SAIA Body"/>
    <w:basedOn w:val="Normal"/>
    <w:qFormat/>
    <w:rsid w:val="002054BE"/>
    <w:pPr>
      <w:widowControl w:val="0"/>
      <w:suppressAutoHyphens/>
      <w:autoSpaceDE w:val="0"/>
      <w:autoSpaceDN w:val="0"/>
      <w:adjustRightInd w:val="0"/>
      <w:spacing w:after="110" w:line="288" w:lineRule="auto"/>
      <w:jc w:val="both"/>
      <w:textAlignment w:val="center"/>
    </w:pPr>
    <w:rPr>
      <w:rFonts w:ascii="Arial" w:eastAsiaTheme="minorEastAsia" w:hAnsi="Arial" w:cs="Arial-BoldMT"/>
      <w:bCs/>
      <w:spacing w:val="18"/>
      <w:sz w:val="18"/>
      <w:lang w:val="en-US"/>
    </w:rPr>
  </w:style>
  <w:style w:type="paragraph" w:customStyle="1" w:styleId="BasicParagraph">
    <w:name w:val="[Basic Paragraph]"/>
    <w:basedOn w:val="Normal"/>
    <w:uiPriority w:val="99"/>
    <w:rsid w:val="00A572E3"/>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character" w:styleId="Hyperlink">
    <w:name w:val="Hyperlink"/>
    <w:basedOn w:val="DefaultParagraphFont"/>
    <w:uiPriority w:val="99"/>
    <w:unhideWhenUsed/>
    <w:rsid w:val="00264A04"/>
    <w:rPr>
      <w:color w:val="0563C1" w:themeColor="hyperlink"/>
      <w:u w:val="single"/>
    </w:rPr>
  </w:style>
  <w:style w:type="character" w:styleId="FollowedHyperlink">
    <w:name w:val="FollowedHyperlink"/>
    <w:basedOn w:val="DefaultParagraphFont"/>
    <w:uiPriority w:val="99"/>
    <w:semiHidden/>
    <w:unhideWhenUsed/>
    <w:rsid w:val="00562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658">
      <w:bodyDiv w:val="1"/>
      <w:marLeft w:val="0"/>
      <w:marRight w:val="0"/>
      <w:marTop w:val="0"/>
      <w:marBottom w:val="0"/>
      <w:divBdr>
        <w:top w:val="none" w:sz="0" w:space="0" w:color="auto"/>
        <w:left w:val="none" w:sz="0" w:space="0" w:color="auto"/>
        <w:bottom w:val="none" w:sz="0" w:space="0" w:color="auto"/>
        <w:right w:val="none" w:sz="0" w:space="0" w:color="auto"/>
      </w:divBdr>
    </w:div>
    <w:div w:id="19622748">
      <w:bodyDiv w:val="1"/>
      <w:marLeft w:val="0"/>
      <w:marRight w:val="0"/>
      <w:marTop w:val="0"/>
      <w:marBottom w:val="0"/>
      <w:divBdr>
        <w:top w:val="none" w:sz="0" w:space="0" w:color="auto"/>
        <w:left w:val="none" w:sz="0" w:space="0" w:color="auto"/>
        <w:bottom w:val="none" w:sz="0" w:space="0" w:color="auto"/>
        <w:right w:val="none" w:sz="0" w:space="0" w:color="auto"/>
      </w:divBdr>
    </w:div>
    <w:div w:id="33510545">
      <w:bodyDiv w:val="1"/>
      <w:marLeft w:val="0"/>
      <w:marRight w:val="0"/>
      <w:marTop w:val="0"/>
      <w:marBottom w:val="0"/>
      <w:divBdr>
        <w:top w:val="none" w:sz="0" w:space="0" w:color="auto"/>
        <w:left w:val="none" w:sz="0" w:space="0" w:color="auto"/>
        <w:bottom w:val="none" w:sz="0" w:space="0" w:color="auto"/>
        <w:right w:val="none" w:sz="0" w:space="0" w:color="auto"/>
      </w:divBdr>
    </w:div>
    <w:div w:id="36977810">
      <w:bodyDiv w:val="1"/>
      <w:marLeft w:val="0"/>
      <w:marRight w:val="0"/>
      <w:marTop w:val="0"/>
      <w:marBottom w:val="0"/>
      <w:divBdr>
        <w:top w:val="none" w:sz="0" w:space="0" w:color="auto"/>
        <w:left w:val="none" w:sz="0" w:space="0" w:color="auto"/>
        <w:bottom w:val="none" w:sz="0" w:space="0" w:color="auto"/>
        <w:right w:val="none" w:sz="0" w:space="0" w:color="auto"/>
      </w:divBdr>
    </w:div>
    <w:div w:id="53282529">
      <w:bodyDiv w:val="1"/>
      <w:marLeft w:val="0"/>
      <w:marRight w:val="0"/>
      <w:marTop w:val="0"/>
      <w:marBottom w:val="0"/>
      <w:divBdr>
        <w:top w:val="none" w:sz="0" w:space="0" w:color="auto"/>
        <w:left w:val="none" w:sz="0" w:space="0" w:color="auto"/>
        <w:bottom w:val="none" w:sz="0" w:space="0" w:color="auto"/>
        <w:right w:val="none" w:sz="0" w:space="0" w:color="auto"/>
      </w:divBdr>
    </w:div>
    <w:div w:id="59641659">
      <w:bodyDiv w:val="1"/>
      <w:marLeft w:val="0"/>
      <w:marRight w:val="0"/>
      <w:marTop w:val="0"/>
      <w:marBottom w:val="0"/>
      <w:divBdr>
        <w:top w:val="none" w:sz="0" w:space="0" w:color="auto"/>
        <w:left w:val="none" w:sz="0" w:space="0" w:color="auto"/>
        <w:bottom w:val="none" w:sz="0" w:space="0" w:color="auto"/>
        <w:right w:val="none" w:sz="0" w:space="0" w:color="auto"/>
      </w:divBdr>
    </w:div>
    <w:div w:id="63845223">
      <w:bodyDiv w:val="1"/>
      <w:marLeft w:val="0"/>
      <w:marRight w:val="0"/>
      <w:marTop w:val="0"/>
      <w:marBottom w:val="0"/>
      <w:divBdr>
        <w:top w:val="none" w:sz="0" w:space="0" w:color="auto"/>
        <w:left w:val="none" w:sz="0" w:space="0" w:color="auto"/>
        <w:bottom w:val="none" w:sz="0" w:space="0" w:color="auto"/>
        <w:right w:val="none" w:sz="0" w:space="0" w:color="auto"/>
      </w:divBdr>
    </w:div>
    <w:div w:id="65539750">
      <w:bodyDiv w:val="1"/>
      <w:marLeft w:val="0"/>
      <w:marRight w:val="0"/>
      <w:marTop w:val="0"/>
      <w:marBottom w:val="0"/>
      <w:divBdr>
        <w:top w:val="none" w:sz="0" w:space="0" w:color="auto"/>
        <w:left w:val="none" w:sz="0" w:space="0" w:color="auto"/>
        <w:bottom w:val="none" w:sz="0" w:space="0" w:color="auto"/>
        <w:right w:val="none" w:sz="0" w:space="0" w:color="auto"/>
      </w:divBdr>
    </w:div>
    <w:div w:id="78985781">
      <w:bodyDiv w:val="1"/>
      <w:marLeft w:val="0"/>
      <w:marRight w:val="0"/>
      <w:marTop w:val="0"/>
      <w:marBottom w:val="0"/>
      <w:divBdr>
        <w:top w:val="none" w:sz="0" w:space="0" w:color="auto"/>
        <w:left w:val="none" w:sz="0" w:space="0" w:color="auto"/>
        <w:bottom w:val="none" w:sz="0" w:space="0" w:color="auto"/>
        <w:right w:val="none" w:sz="0" w:space="0" w:color="auto"/>
      </w:divBdr>
    </w:div>
    <w:div w:id="115294055">
      <w:bodyDiv w:val="1"/>
      <w:marLeft w:val="0"/>
      <w:marRight w:val="0"/>
      <w:marTop w:val="0"/>
      <w:marBottom w:val="0"/>
      <w:divBdr>
        <w:top w:val="none" w:sz="0" w:space="0" w:color="auto"/>
        <w:left w:val="none" w:sz="0" w:space="0" w:color="auto"/>
        <w:bottom w:val="none" w:sz="0" w:space="0" w:color="auto"/>
        <w:right w:val="none" w:sz="0" w:space="0" w:color="auto"/>
      </w:divBdr>
    </w:div>
    <w:div w:id="136607620">
      <w:bodyDiv w:val="1"/>
      <w:marLeft w:val="0"/>
      <w:marRight w:val="0"/>
      <w:marTop w:val="0"/>
      <w:marBottom w:val="0"/>
      <w:divBdr>
        <w:top w:val="none" w:sz="0" w:space="0" w:color="auto"/>
        <w:left w:val="none" w:sz="0" w:space="0" w:color="auto"/>
        <w:bottom w:val="none" w:sz="0" w:space="0" w:color="auto"/>
        <w:right w:val="none" w:sz="0" w:space="0" w:color="auto"/>
      </w:divBdr>
    </w:div>
    <w:div w:id="162480564">
      <w:bodyDiv w:val="1"/>
      <w:marLeft w:val="0"/>
      <w:marRight w:val="0"/>
      <w:marTop w:val="0"/>
      <w:marBottom w:val="0"/>
      <w:divBdr>
        <w:top w:val="none" w:sz="0" w:space="0" w:color="auto"/>
        <w:left w:val="none" w:sz="0" w:space="0" w:color="auto"/>
        <w:bottom w:val="none" w:sz="0" w:space="0" w:color="auto"/>
        <w:right w:val="none" w:sz="0" w:space="0" w:color="auto"/>
      </w:divBdr>
    </w:div>
    <w:div w:id="172040103">
      <w:bodyDiv w:val="1"/>
      <w:marLeft w:val="0"/>
      <w:marRight w:val="0"/>
      <w:marTop w:val="0"/>
      <w:marBottom w:val="0"/>
      <w:divBdr>
        <w:top w:val="none" w:sz="0" w:space="0" w:color="auto"/>
        <w:left w:val="none" w:sz="0" w:space="0" w:color="auto"/>
        <w:bottom w:val="none" w:sz="0" w:space="0" w:color="auto"/>
        <w:right w:val="none" w:sz="0" w:space="0" w:color="auto"/>
      </w:divBdr>
    </w:div>
    <w:div w:id="207844688">
      <w:bodyDiv w:val="1"/>
      <w:marLeft w:val="0"/>
      <w:marRight w:val="0"/>
      <w:marTop w:val="0"/>
      <w:marBottom w:val="0"/>
      <w:divBdr>
        <w:top w:val="none" w:sz="0" w:space="0" w:color="auto"/>
        <w:left w:val="none" w:sz="0" w:space="0" w:color="auto"/>
        <w:bottom w:val="none" w:sz="0" w:space="0" w:color="auto"/>
        <w:right w:val="none" w:sz="0" w:space="0" w:color="auto"/>
      </w:divBdr>
    </w:div>
    <w:div w:id="238103395">
      <w:bodyDiv w:val="1"/>
      <w:marLeft w:val="0"/>
      <w:marRight w:val="0"/>
      <w:marTop w:val="0"/>
      <w:marBottom w:val="0"/>
      <w:divBdr>
        <w:top w:val="none" w:sz="0" w:space="0" w:color="auto"/>
        <w:left w:val="none" w:sz="0" w:space="0" w:color="auto"/>
        <w:bottom w:val="none" w:sz="0" w:space="0" w:color="auto"/>
        <w:right w:val="none" w:sz="0" w:space="0" w:color="auto"/>
      </w:divBdr>
    </w:div>
    <w:div w:id="256140368">
      <w:bodyDiv w:val="1"/>
      <w:marLeft w:val="0"/>
      <w:marRight w:val="0"/>
      <w:marTop w:val="0"/>
      <w:marBottom w:val="0"/>
      <w:divBdr>
        <w:top w:val="none" w:sz="0" w:space="0" w:color="auto"/>
        <w:left w:val="none" w:sz="0" w:space="0" w:color="auto"/>
        <w:bottom w:val="none" w:sz="0" w:space="0" w:color="auto"/>
        <w:right w:val="none" w:sz="0" w:space="0" w:color="auto"/>
      </w:divBdr>
    </w:div>
    <w:div w:id="272245558">
      <w:bodyDiv w:val="1"/>
      <w:marLeft w:val="0"/>
      <w:marRight w:val="0"/>
      <w:marTop w:val="0"/>
      <w:marBottom w:val="0"/>
      <w:divBdr>
        <w:top w:val="none" w:sz="0" w:space="0" w:color="auto"/>
        <w:left w:val="none" w:sz="0" w:space="0" w:color="auto"/>
        <w:bottom w:val="none" w:sz="0" w:space="0" w:color="auto"/>
        <w:right w:val="none" w:sz="0" w:space="0" w:color="auto"/>
      </w:divBdr>
    </w:div>
    <w:div w:id="275478894">
      <w:bodyDiv w:val="1"/>
      <w:marLeft w:val="0"/>
      <w:marRight w:val="0"/>
      <w:marTop w:val="0"/>
      <w:marBottom w:val="0"/>
      <w:divBdr>
        <w:top w:val="none" w:sz="0" w:space="0" w:color="auto"/>
        <w:left w:val="none" w:sz="0" w:space="0" w:color="auto"/>
        <w:bottom w:val="none" w:sz="0" w:space="0" w:color="auto"/>
        <w:right w:val="none" w:sz="0" w:space="0" w:color="auto"/>
      </w:divBdr>
    </w:div>
    <w:div w:id="293829828">
      <w:bodyDiv w:val="1"/>
      <w:marLeft w:val="0"/>
      <w:marRight w:val="0"/>
      <w:marTop w:val="0"/>
      <w:marBottom w:val="0"/>
      <w:divBdr>
        <w:top w:val="none" w:sz="0" w:space="0" w:color="auto"/>
        <w:left w:val="none" w:sz="0" w:space="0" w:color="auto"/>
        <w:bottom w:val="none" w:sz="0" w:space="0" w:color="auto"/>
        <w:right w:val="none" w:sz="0" w:space="0" w:color="auto"/>
      </w:divBdr>
    </w:div>
    <w:div w:id="330717542">
      <w:bodyDiv w:val="1"/>
      <w:marLeft w:val="0"/>
      <w:marRight w:val="0"/>
      <w:marTop w:val="0"/>
      <w:marBottom w:val="0"/>
      <w:divBdr>
        <w:top w:val="none" w:sz="0" w:space="0" w:color="auto"/>
        <w:left w:val="none" w:sz="0" w:space="0" w:color="auto"/>
        <w:bottom w:val="none" w:sz="0" w:space="0" w:color="auto"/>
        <w:right w:val="none" w:sz="0" w:space="0" w:color="auto"/>
      </w:divBdr>
    </w:div>
    <w:div w:id="333806955">
      <w:bodyDiv w:val="1"/>
      <w:marLeft w:val="0"/>
      <w:marRight w:val="0"/>
      <w:marTop w:val="0"/>
      <w:marBottom w:val="0"/>
      <w:divBdr>
        <w:top w:val="none" w:sz="0" w:space="0" w:color="auto"/>
        <w:left w:val="none" w:sz="0" w:space="0" w:color="auto"/>
        <w:bottom w:val="none" w:sz="0" w:space="0" w:color="auto"/>
        <w:right w:val="none" w:sz="0" w:space="0" w:color="auto"/>
      </w:divBdr>
    </w:div>
    <w:div w:id="350030358">
      <w:bodyDiv w:val="1"/>
      <w:marLeft w:val="0"/>
      <w:marRight w:val="0"/>
      <w:marTop w:val="0"/>
      <w:marBottom w:val="0"/>
      <w:divBdr>
        <w:top w:val="none" w:sz="0" w:space="0" w:color="auto"/>
        <w:left w:val="none" w:sz="0" w:space="0" w:color="auto"/>
        <w:bottom w:val="none" w:sz="0" w:space="0" w:color="auto"/>
        <w:right w:val="none" w:sz="0" w:space="0" w:color="auto"/>
      </w:divBdr>
    </w:div>
    <w:div w:id="353314377">
      <w:bodyDiv w:val="1"/>
      <w:marLeft w:val="0"/>
      <w:marRight w:val="0"/>
      <w:marTop w:val="0"/>
      <w:marBottom w:val="0"/>
      <w:divBdr>
        <w:top w:val="none" w:sz="0" w:space="0" w:color="auto"/>
        <w:left w:val="none" w:sz="0" w:space="0" w:color="auto"/>
        <w:bottom w:val="none" w:sz="0" w:space="0" w:color="auto"/>
        <w:right w:val="none" w:sz="0" w:space="0" w:color="auto"/>
      </w:divBdr>
    </w:div>
    <w:div w:id="358629056">
      <w:bodyDiv w:val="1"/>
      <w:marLeft w:val="0"/>
      <w:marRight w:val="0"/>
      <w:marTop w:val="0"/>
      <w:marBottom w:val="0"/>
      <w:divBdr>
        <w:top w:val="none" w:sz="0" w:space="0" w:color="auto"/>
        <w:left w:val="none" w:sz="0" w:space="0" w:color="auto"/>
        <w:bottom w:val="none" w:sz="0" w:space="0" w:color="auto"/>
        <w:right w:val="none" w:sz="0" w:space="0" w:color="auto"/>
      </w:divBdr>
    </w:div>
    <w:div w:id="368258949">
      <w:bodyDiv w:val="1"/>
      <w:marLeft w:val="0"/>
      <w:marRight w:val="0"/>
      <w:marTop w:val="0"/>
      <w:marBottom w:val="0"/>
      <w:divBdr>
        <w:top w:val="none" w:sz="0" w:space="0" w:color="auto"/>
        <w:left w:val="none" w:sz="0" w:space="0" w:color="auto"/>
        <w:bottom w:val="none" w:sz="0" w:space="0" w:color="auto"/>
        <w:right w:val="none" w:sz="0" w:space="0" w:color="auto"/>
      </w:divBdr>
    </w:div>
    <w:div w:id="381710975">
      <w:bodyDiv w:val="1"/>
      <w:marLeft w:val="0"/>
      <w:marRight w:val="0"/>
      <w:marTop w:val="0"/>
      <w:marBottom w:val="0"/>
      <w:divBdr>
        <w:top w:val="none" w:sz="0" w:space="0" w:color="auto"/>
        <w:left w:val="none" w:sz="0" w:space="0" w:color="auto"/>
        <w:bottom w:val="none" w:sz="0" w:space="0" w:color="auto"/>
        <w:right w:val="none" w:sz="0" w:space="0" w:color="auto"/>
      </w:divBdr>
    </w:div>
    <w:div w:id="391657758">
      <w:bodyDiv w:val="1"/>
      <w:marLeft w:val="0"/>
      <w:marRight w:val="0"/>
      <w:marTop w:val="0"/>
      <w:marBottom w:val="0"/>
      <w:divBdr>
        <w:top w:val="none" w:sz="0" w:space="0" w:color="auto"/>
        <w:left w:val="none" w:sz="0" w:space="0" w:color="auto"/>
        <w:bottom w:val="none" w:sz="0" w:space="0" w:color="auto"/>
        <w:right w:val="none" w:sz="0" w:space="0" w:color="auto"/>
      </w:divBdr>
    </w:div>
    <w:div w:id="444693058">
      <w:bodyDiv w:val="1"/>
      <w:marLeft w:val="0"/>
      <w:marRight w:val="0"/>
      <w:marTop w:val="0"/>
      <w:marBottom w:val="0"/>
      <w:divBdr>
        <w:top w:val="none" w:sz="0" w:space="0" w:color="auto"/>
        <w:left w:val="none" w:sz="0" w:space="0" w:color="auto"/>
        <w:bottom w:val="none" w:sz="0" w:space="0" w:color="auto"/>
        <w:right w:val="none" w:sz="0" w:space="0" w:color="auto"/>
      </w:divBdr>
    </w:div>
    <w:div w:id="455375000">
      <w:bodyDiv w:val="1"/>
      <w:marLeft w:val="0"/>
      <w:marRight w:val="0"/>
      <w:marTop w:val="0"/>
      <w:marBottom w:val="0"/>
      <w:divBdr>
        <w:top w:val="none" w:sz="0" w:space="0" w:color="auto"/>
        <w:left w:val="none" w:sz="0" w:space="0" w:color="auto"/>
        <w:bottom w:val="none" w:sz="0" w:space="0" w:color="auto"/>
        <w:right w:val="none" w:sz="0" w:space="0" w:color="auto"/>
      </w:divBdr>
    </w:div>
    <w:div w:id="489635774">
      <w:bodyDiv w:val="1"/>
      <w:marLeft w:val="0"/>
      <w:marRight w:val="0"/>
      <w:marTop w:val="0"/>
      <w:marBottom w:val="0"/>
      <w:divBdr>
        <w:top w:val="none" w:sz="0" w:space="0" w:color="auto"/>
        <w:left w:val="none" w:sz="0" w:space="0" w:color="auto"/>
        <w:bottom w:val="none" w:sz="0" w:space="0" w:color="auto"/>
        <w:right w:val="none" w:sz="0" w:space="0" w:color="auto"/>
      </w:divBdr>
    </w:div>
    <w:div w:id="547181170">
      <w:bodyDiv w:val="1"/>
      <w:marLeft w:val="0"/>
      <w:marRight w:val="0"/>
      <w:marTop w:val="0"/>
      <w:marBottom w:val="0"/>
      <w:divBdr>
        <w:top w:val="none" w:sz="0" w:space="0" w:color="auto"/>
        <w:left w:val="none" w:sz="0" w:space="0" w:color="auto"/>
        <w:bottom w:val="none" w:sz="0" w:space="0" w:color="auto"/>
        <w:right w:val="none" w:sz="0" w:space="0" w:color="auto"/>
      </w:divBdr>
    </w:div>
    <w:div w:id="573663916">
      <w:bodyDiv w:val="1"/>
      <w:marLeft w:val="0"/>
      <w:marRight w:val="0"/>
      <w:marTop w:val="0"/>
      <w:marBottom w:val="0"/>
      <w:divBdr>
        <w:top w:val="none" w:sz="0" w:space="0" w:color="auto"/>
        <w:left w:val="none" w:sz="0" w:space="0" w:color="auto"/>
        <w:bottom w:val="none" w:sz="0" w:space="0" w:color="auto"/>
        <w:right w:val="none" w:sz="0" w:space="0" w:color="auto"/>
      </w:divBdr>
    </w:div>
    <w:div w:id="574702830">
      <w:bodyDiv w:val="1"/>
      <w:marLeft w:val="0"/>
      <w:marRight w:val="0"/>
      <w:marTop w:val="0"/>
      <w:marBottom w:val="0"/>
      <w:divBdr>
        <w:top w:val="none" w:sz="0" w:space="0" w:color="auto"/>
        <w:left w:val="none" w:sz="0" w:space="0" w:color="auto"/>
        <w:bottom w:val="none" w:sz="0" w:space="0" w:color="auto"/>
        <w:right w:val="none" w:sz="0" w:space="0" w:color="auto"/>
      </w:divBdr>
    </w:div>
    <w:div w:id="579751070">
      <w:bodyDiv w:val="1"/>
      <w:marLeft w:val="0"/>
      <w:marRight w:val="0"/>
      <w:marTop w:val="0"/>
      <w:marBottom w:val="0"/>
      <w:divBdr>
        <w:top w:val="none" w:sz="0" w:space="0" w:color="auto"/>
        <w:left w:val="none" w:sz="0" w:space="0" w:color="auto"/>
        <w:bottom w:val="none" w:sz="0" w:space="0" w:color="auto"/>
        <w:right w:val="none" w:sz="0" w:space="0" w:color="auto"/>
      </w:divBdr>
    </w:div>
    <w:div w:id="589699628">
      <w:bodyDiv w:val="1"/>
      <w:marLeft w:val="0"/>
      <w:marRight w:val="0"/>
      <w:marTop w:val="0"/>
      <w:marBottom w:val="0"/>
      <w:divBdr>
        <w:top w:val="none" w:sz="0" w:space="0" w:color="auto"/>
        <w:left w:val="none" w:sz="0" w:space="0" w:color="auto"/>
        <w:bottom w:val="none" w:sz="0" w:space="0" w:color="auto"/>
        <w:right w:val="none" w:sz="0" w:space="0" w:color="auto"/>
      </w:divBdr>
    </w:div>
    <w:div w:id="651718621">
      <w:bodyDiv w:val="1"/>
      <w:marLeft w:val="0"/>
      <w:marRight w:val="0"/>
      <w:marTop w:val="0"/>
      <w:marBottom w:val="0"/>
      <w:divBdr>
        <w:top w:val="none" w:sz="0" w:space="0" w:color="auto"/>
        <w:left w:val="none" w:sz="0" w:space="0" w:color="auto"/>
        <w:bottom w:val="none" w:sz="0" w:space="0" w:color="auto"/>
        <w:right w:val="none" w:sz="0" w:space="0" w:color="auto"/>
      </w:divBdr>
    </w:div>
    <w:div w:id="655450897">
      <w:bodyDiv w:val="1"/>
      <w:marLeft w:val="0"/>
      <w:marRight w:val="0"/>
      <w:marTop w:val="0"/>
      <w:marBottom w:val="0"/>
      <w:divBdr>
        <w:top w:val="none" w:sz="0" w:space="0" w:color="auto"/>
        <w:left w:val="none" w:sz="0" w:space="0" w:color="auto"/>
        <w:bottom w:val="none" w:sz="0" w:space="0" w:color="auto"/>
        <w:right w:val="none" w:sz="0" w:space="0" w:color="auto"/>
      </w:divBdr>
    </w:div>
    <w:div w:id="656806723">
      <w:bodyDiv w:val="1"/>
      <w:marLeft w:val="0"/>
      <w:marRight w:val="0"/>
      <w:marTop w:val="0"/>
      <w:marBottom w:val="0"/>
      <w:divBdr>
        <w:top w:val="none" w:sz="0" w:space="0" w:color="auto"/>
        <w:left w:val="none" w:sz="0" w:space="0" w:color="auto"/>
        <w:bottom w:val="none" w:sz="0" w:space="0" w:color="auto"/>
        <w:right w:val="none" w:sz="0" w:space="0" w:color="auto"/>
      </w:divBdr>
    </w:div>
    <w:div w:id="663166422">
      <w:bodyDiv w:val="1"/>
      <w:marLeft w:val="0"/>
      <w:marRight w:val="0"/>
      <w:marTop w:val="0"/>
      <w:marBottom w:val="0"/>
      <w:divBdr>
        <w:top w:val="none" w:sz="0" w:space="0" w:color="auto"/>
        <w:left w:val="none" w:sz="0" w:space="0" w:color="auto"/>
        <w:bottom w:val="none" w:sz="0" w:space="0" w:color="auto"/>
        <w:right w:val="none" w:sz="0" w:space="0" w:color="auto"/>
      </w:divBdr>
    </w:div>
    <w:div w:id="667830138">
      <w:bodyDiv w:val="1"/>
      <w:marLeft w:val="0"/>
      <w:marRight w:val="0"/>
      <w:marTop w:val="0"/>
      <w:marBottom w:val="0"/>
      <w:divBdr>
        <w:top w:val="none" w:sz="0" w:space="0" w:color="auto"/>
        <w:left w:val="none" w:sz="0" w:space="0" w:color="auto"/>
        <w:bottom w:val="none" w:sz="0" w:space="0" w:color="auto"/>
        <w:right w:val="none" w:sz="0" w:space="0" w:color="auto"/>
      </w:divBdr>
    </w:div>
    <w:div w:id="674921706">
      <w:bodyDiv w:val="1"/>
      <w:marLeft w:val="0"/>
      <w:marRight w:val="0"/>
      <w:marTop w:val="0"/>
      <w:marBottom w:val="0"/>
      <w:divBdr>
        <w:top w:val="none" w:sz="0" w:space="0" w:color="auto"/>
        <w:left w:val="none" w:sz="0" w:space="0" w:color="auto"/>
        <w:bottom w:val="none" w:sz="0" w:space="0" w:color="auto"/>
        <w:right w:val="none" w:sz="0" w:space="0" w:color="auto"/>
      </w:divBdr>
    </w:div>
    <w:div w:id="717122040">
      <w:bodyDiv w:val="1"/>
      <w:marLeft w:val="0"/>
      <w:marRight w:val="0"/>
      <w:marTop w:val="0"/>
      <w:marBottom w:val="0"/>
      <w:divBdr>
        <w:top w:val="none" w:sz="0" w:space="0" w:color="auto"/>
        <w:left w:val="none" w:sz="0" w:space="0" w:color="auto"/>
        <w:bottom w:val="none" w:sz="0" w:space="0" w:color="auto"/>
        <w:right w:val="none" w:sz="0" w:space="0" w:color="auto"/>
      </w:divBdr>
    </w:div>
    <w:div w:id="721488444">
      <w:bodyDiv w:val="1"/>
      <w:marLeft w:val="0"/>
      <w:marRight w:val="0"/>
      <w:marTop w:val="0"/>
      <w:marBottom w:val="0"/>
      <w:divBdr>
        <w:top w:val="none" w:sz="0" w:space="0" w:color="auto"/>
        <w:left w:val="none" w:sz="0" w:space="0" w:color="auto"/>
        <w:bottom w:val="none" w:sz="0" w:space="0" w:color="auto"/>
        <w:right w:val="none" w:sz="0" w:space="0" w:color="auto"/>
      </w:divBdr>
    </w:div>
    <w:div w:id="770979238">
      <w:bodyDiv w:val="1"/>
      <w:marLeft w:val="0"/>
      <w:marRight w:val="0"/>
      <w:marTop w:val="0"/>
      <w:marBottom w:val="0"/>
      <w:divBdr>
        <w:top w:val="none" w:sz="0" w:space="0" w:color="auto"/>
        <w:left w:val="none" w:sz="0" w:space="0" w:color="auto"/>
        <w:bottom w:val="none" w:sz="0" w:space="0" w:color="auto"/>
        <w:right w:val="none" w:sz="0" w:space="0" w:color="auto"/>
      </w:divBdr>
    </w:div>
    <w:div w:id="774208807">
      <w:bodyDiv w:val="1"/>
      <w:marLeft w:val="0"/>
      <w:marRight w:val="0"/>
      <w:marTop w:val="0"/>
      <w:marBottom w:val="0"/>
      <w:divBdr>
        <w:top w:val="none" w:sz="0" w:space="0" w:color="auto"/>
        <w:left w:val="none" w:sz="0" w:space="0" w:color="auto"/>
        <w:bottom w:val="none" w:sz="0" w:space="0" w:color="auto"/>
        <w:right w:val="none" w:sz="0" w:space="0" w:color="auto"/>
      </w:divBdr>
    </w:div>
    <w:div w:id="780222374">
      <w:bodyDiv w:val="1"/>
      <w:marLeft w:val="0"/>
      <w:marRight w:val="0"/>
      <w:marTop w:val="0"/>
      <w:marBottom w:val="0"/>
      <w:divBdr>
        <w:top w:val="none" w:sz="0" w:space="0" w:color="auto"/>
        <w:left w:val="none" w:sz="0" w:space="0" w:color="auto"/>
        <w:bottom w:val="none" w:sz="0" w:space="0" w:color="auto"/>
        <w:right w:val="none" w:sz="0" w:space="0" w:color="auto"/>
      </w:divBdr>
    </w:div>
    <w:div w:id="791288238">
      <w:bodyDiv w:val="1"/>
      <w:marLeft w:val="0"/>
      <w:marRight w:val="0"/>
      <w:marTop w:val="0"/>
      <w:marBottom w:val="0"/>
      <w:divBdr>
        <w:top w:val="none" w:sz="0" w:space="0" w:color="auto"/>
        <w:left w:val="none" w:sz="0" w:space="0" w:color="auto"/>
        <w:bottom w:val="none" w:sz="0" w:space="0" w:color="auto"/>
        <w:right w:val="none" w:sz="0" w:space="0" w:color="auto"/>
      </w:divBdr>
    </w:div>
    <w:div w:id="806507370">
      <w:bodyDiv w:val="1"/>
      <w:marLeft w:val="0"/>
      <w:marRight w:val="0"/>
      <w:marTop w:val="0"/>
      <w:marBottom w:val="0"/>
      <w:divBdr>
        <w:top w:val="none" w:sz="0" w:space="0" w:color="auto"/>
        <w:left w:val="none" w:sz="0" w:space="0" w:color="auto"/>
        <w:bottom w:val="none" w:sz="0" w:space="0" w:color="auto"/>
        <w:right w:val="none" w:sz="0" w:space="0" w:color="auto"/>
      </w:divBdr>
    </w:div>
    <w:div w:id="823590990">
      <w:bodyDiv w:val="1"/>
      <w:marLeft w:val="0"/>
      <w:marRight w:val="0"/>
      <w:marTop w:val="0"/>
      <w:marBottom w:val="0"/>
      <w:divBdr>
        <w:top w:val="none" w:sz="0" w:space="0" w:color="auto"/>
        <w:left w:val="none" w:sz="0" w:space="0" w:color="auto"/>
        <w:bottom w:val="none" w:sz="0" w:space="0" w:color="auto"/>
        <w:right w:val="none" w:sz="0" w:space="0" w:color="auto"/>
      </w:divBdr>
    </w:div>
    <w:div w:id="828209488">
      <w:bodyDiv w:val="1"/>
      <w:marLeft w:val="0"/>
      <w:marRight w:val="0"/>
      <w:marTop w:val="0"/>
      <w:marBottom w:val="0"/>
      <w:divBdr>
        <w:top w:val="none" w:sz="0" w:space="0" w:color="auto"/>
        <w:left w:val="none" w:sz="0" w:space="0" w:color="auto"/>
        <w:bottom w:val="none" w:sz="0" w:space="0" w:color="auto"/>
        <w:right w:val="none" w:sz="0" w:space="0" w:color="auto"/>
      </w:divBdr>
    </w:div>
    <w:div w:id="852376848">
      <w:bodyDiv w:val="1"/>
      <w:marLeft w:val="0"/>
      <w:marRight w:val="0"/>
      <w:marTop w:val="0"/>
      <w:marBottom w:val="0"/>
      <w:divBdr>
        <w:top w:val="none" w:sz="0" w:space="0" w:color="auto"/>
        <w:left w:val="none" w:sz="0" w:space="0" w:color="auto"/>
        <w:bottom w:val="none" w:sz="0" w:space="0" w:color="auto"/>
        <w:right w:val="none" w:sz="0" w:space="0" w:color="auto"/>
      </w:divBdr>
    </w:div>
    <w:div w:id="862473127">
      <w:bodyDiv w:val="1"/>
      <w:marLeft w:val="0"/>
      <w:marRight w:val="0"/>
      <w:marTop w:val="0"/>
      <w:marBottom w:val="0"/>
      <w:divBdr>
        <w:top w:val="none" w:sz="0" w:space="0" w:color="auto"/>
        <w:left w:val="none" w:sz="0" w:space="0" w:color="auto"/>
        <w:bottom w:val="none" w:sz="0" w:space="0" w:color="auto"/>
        <w:right w:val="none" w:sz="0" w:space="0" w:color="auto"/>
      </w:divBdr>
    </w:div>
    <w:div w:id="908687896">
      <w:bodyDiv w:val="1"/>
      <w:marLeft w:val="0"/>
      <w:marRight w:val="0"/>
      <w:marTop w:val="0"/>
      <w:marBottom w:val="0"/>
      <w:divBdr>
        <w:top w:val="none" w:sz="0" w:space="0" w:color="auto"/>
        <w:left w:val="none" w:sz="0" w:space="0" w:color="auto"/>
        <w:bottom w:val="none" w:sz="0" w:space="0" w:color="auto"/>
        <w:right w:val="none" w:sz="0" w:space="0" w:color="auto"/>
      </w:divBdr>
    </w:div>
    <w:div w:id="912397267">
      <w:bodyDiv w:val="1"/>
      <w:marLeft w:val="0"/>
      <w:marRight w:val="0"/>
      <w:marTop w:val="0"/>
      <w:marBottom w:val="0"/>
      <w:divBdr>
        <w:top w:val="none" w:sz="0" w:space="0" w:color="auto"/>
        <w:left w:val="none" w:sz="0" w:space="0" w:color="auto"/>
        <w:bottom w:val="none" w:sz="0" w:space="0" w:color="auto"/>
        <w:right w:val="none" w:sz="0" w:space="0" w:color="auto"/>
      </w:divBdr>
    </w:div>
    <w:div w:id="940918941">
      <w:bodyDiv w:val="1"/>
      <w:marLeft w:val="0"/>
      <w:marRight w:val="0"/>
      <w:marTop w:val="0"/>
      <w:marBottom w:val="0"/>
      <w:divBdr>
        <w:top w:val="none" w:sz="0" w:space="0" w:color="auto"/>
        <w:left w:val="none" w:sz="0" w:space="0" w:color="auto"/>
        <w:bottom w:val="none" w:sz="0" w:space="0" w:color="auto"/>
        <w:right w:val="none" w:sz="0" w:space="0" w:color="auto"/>
      </w:divBdr>
    </w:div>
    <w:div w:id="954294637">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75917786">
      <w:bodyDiv w:val="1"/>
      <w:marLeft w:val="0"/>
      <w:marRight w:val="0"/>
      <w:marTop w:val="0"/>
      <w:marBottom w:val="0"/>
      <w:divBdr>
        <w:top w:val="none" w:sz="0" w:space="0" w:color="auto"/>
        <w:left w:val="none" w:sz="0" w:space="0" w:color="auto"/>
        <w:bottom w:val="none" w:sz="0" w:space="0" w:color="auto"/>
        <w:right w:val="none" w:sz="0" w:space="0" w:color="auto"/>
      </w:divBdr>
    </w:div>
    <w:div w:id="989557938">
      <w:bodyDiv w:val="1"/>
      <w:marLeft w:val="0"/>
      <w:marRight w:val="0"/>
      <w:marTop w:val="0"/>
      <w:marBottom w:val="0"/>
      <w:divBdr>
        <w:top w:val="none" w:sz="0" w:space="0" w:color="auto"/>
        <w:left w:val="none" w:sz="0" w:space="0" w:color="auto"/>
        <w:bottom w:val="none" w:sz="0" w:space="0" w:color="auto"/>
        <w:right w:val="none" w:sz="0" w:space="0" w:color="auto"/>
      </w:divBdr>
    </w:div>
    <w:div w:id="996423520">
      <w:bodyDiv w:val="1"/>
      <w:marLeft w:val="0"/>
      <w:marRight w:val="0"/>
      <w:marTop w:val="0"/>
      <w:marBottom w:val="0"/>
      <w:divBdr>
        <w:top w:val="none" w:sz="0" w:space="0" w:color="auto"/>
        <w:left w:val="none" w:sz="0" w:space="0" w:color="auto"/>
        <w:bottom w:val="none" w:sz="0" w:space="0" w:color="auto"/>
        <w:right w:val="none" w:sz="0" w:space="0" w:color="auto"/>
      </w:divBdr>
    </w:div>
    <w:div w:id="1022587596">
      <w:bodyDiv w:val="1"/>
      <w:marLeft w:val="0"/>
      <w:marRight w:val="0"/>
      <w:marTop w:val="0"/>
      <w:marBottom w:val="0"/>
      <w:divBdr>
        <w:top w:val="none" w:sz="0" w:space="0" w:color="auto"/>
        <w:left w:val="none" w:sz="0" w:space="0" w:color="auto"/>
        <w:bottom w:val="none" w:sz="0" w:space="0" w:color="auto"/>
        <w:right w:val="none" w:sz="0" w:space="0" w:color="auto"/>
      </w:divBdr>
    </w:div>
    <w:div w:id="1028411307">
      <w:bodyDiv w:val="1"/>
      <w:marLeft w:val="0"/>
      <w:marRight w:val="0"/>
      <w:marTop w:val="0"/>
      <w:marBottom w:val="0"/>
      <w:divBdr>
        <w:top w:val="none" w:sz="0" w:space="0" w:color="auto"/>
        <w:left w:val="none" w:sz="0" w:space="0" w:color="auto"/>
        <w:bottom w:val="none" w:sz="0" w:space="0" w:color="auto"/>
        <w:right w:val="none" w:sz="0" w:space="0" w:color="auto"/>
      </w:divBdr>
    </w:div>
    <w:div w:id="1050181255">
      <w:bodyDiv w:val="1"/>
      <w:marLeft w:val="0"/>
      <w:marRight w:val="0"/>
      <w:marTop w:val="0"/>
      <w:marBottom w:val="0"/>
      <w:divBdr>
        <w:top w:val="none" w:sz="0" w:space="0" w:color="auto"/>
        <w:left w:val="none" w:sz="0" w:space="0" w:color="auto"/>
        <w:bottom w:val="none" w:sz="0" w:space="0" w:color="auto"/>
        <w:right w:val="none" w:sz="0" w:space="0" w:color="auto"/>
      </w:divBdr>
    </w:div>
    <w:div w:id="106248810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
    <w:div w:id="1085108471">
      <w:bodyDiv w:val="1"/>
      <w:marLeft w:val="0"/>
      <w:marRight w:val="0"/>
      <w:marTop w:val="0"/>
      <w:marBottom w:val="0"/>
      <w:divBdr>
        <w:top w:val="none" w:sz="0" w:space="0" w:color="auto"/>
        <w:left w:val="none" w:sz="0" w:space="0" w:color="auto"/>
        <w:bottom w:val="none" w:sz="0" w:space="0" w:color="auto"/>
        <w:right w:val="none" w:sz="0" w:space="0" w:color="auto"/>
      </w:divBdr>
    </w:div>
    <w:div w:id="1088768916">
      <w:bodyDiv w:val="1"/>
      <w:marLeft w:val="0"/>
      <w:marRight w:val="0"/>
      <w:marTop w:val="0"/>
      <w:marBottom w:val="0"/>
      <w:divBdr>
        <w:top w:val="none" w:sz="0" w:space="0" w:color="auto"/>
        <w:left w:val="none" w:sz="0" w:space="0" w:color="auto"/>
        <w:bottom w:val="none" w:sz="0" w:space="0" w:color="auto"/>
        <w:right w:val="none" w:sz="0" w:space="0" w:color="auto"/>
      </w:divBdr>
    </w:div>
    <w:div w:id="1090616800">
      <w:bodyDiv w:val="1"/>
      <w:marLeft w:val="0"/>
      <w:marRight w:val="0"/>
      <w:marTop w:val="0"/>
      <w:marBottom w:val="0"/>
      <w:divBdr>
        <w:top w:val="none" w:sz="0" w:space="0" w:color="auto"/>
        <w:left w:val="none" w:sz="0" w:space="0" w:color="auto"/>
        <w:bottom w:val="none" w:sz="0" w:space="0" w:color="auto"/>
        <w:right w:val="none" w:sz="0" w:space="0" w:color="auto"/>
      </w:divBdr>
    </w:div>
    <w:div w:id="1128817183">
      <w:bodyDiv w:val="1"/>
      <w:marLeft w:val="0"/>
      <w:marRight w:val="0"/>
      <w:marTop w:val="0"/>
      <w:marBottom w:val="0"/>
      <w:divBdr>
        <w:top w:val="none" w:sz="0" w:space="0" w:color="auto"/>
        <w:left w:val="none" w:sz="0" w:space="0" w:color="auto"/>
        <w:bottom w:val="none" w:sz="0" w:space="0" w:color="auto"/>
        <w:right w:val="none" w:sz="0" w:space="0" w:color="auto"/>
      </w:divBdr>
    </w:div>
    <w:div w:id="1166045805">
      <w:bodyDiv w:val="1"/>
      <w:marLeft w:val="0"/>
      <w:marRight w:val="0"/>
      <w:marTop w:val="0"/>
      <w:marBottom w:val="0"/>
      <w:divBdr>
        <w:top w:val="none" w:sz="0" w:space="0" w:color="auto"/>
        <w:left w:val="none" w:sz="0" w:space="0" w:color="auto"/>
        <w:bottom w:val="none" w:sz="0" w:space="0" w:color="auto"/>
        <w:right w:val="none" w:sz="0" w:space="0" w:color="auto"/>
      </w:divBdr>
    </w:div>
    <w:div w:id="1185247989">
      <w:bodyDiv w:val="1"/>
      <w:marLeft w:val="0"/>
      <w:marRight w:val="0"/>
      <w:marTop w:val="0"/>
      <w:marBottom w:val="0"/>
      <w:divBdr>
        <w:top w:val="none" w:sz="0" w:space="0" w:color="auto"/>
        <w:left w:val="none" w:sz="0" w:space="0" w:color="auto"/>
        <w:bottom w:val="none" w:sz="0" w:space="0" w:color="auto"/>
        <w:right w:val="none" w:sz="0" w:space="0" w:color="auto"/>
      </w:divBdr>
    </w:div>
    <w:div w:id="1192574346">
      <w:bodyDiv w:val="1"/>
      <w:marLeft w:val="0"/>
      <w:marRight w:val="0"/>
      <w:marTop w:val="0"/>
      <w:marBottom w:val="0"/>
      <w:divBdr>
        <w:top w:val="none" w:sz="0" w:space="0" w:color="auto"/>
        <w:left w:val="none" w:sz="0" w:space="0" w:color="auto"/>
        <w:bottom w:val="none" w:sz="0" w:space="0" w:color="auto"/>
        <w:right w:val="none" w:sz="0" w:space="0" w:color="auto"/>
      </w:divBdr>
    </w:div>
    <w:div w:id="1332101758">
      <w:bodyDiv w:val="1"/>
      <w:marLeft w:val="0"/>
      <w:marRight w:val="0"/>
      <w:marTop w:val="0"/>
      <w:marBottom w:val="0"/>
      <w:divBdr>
        <w:top w:val="none" w:sz="0" w:space="0" w:color="auto"/>
        <w:left w:val="none" w:sz="0" w:space="0" w:color="auto"/>
        <w:bottom w:val="none" w:sz="0" w:space="0" w:color="auto"/>
        <w:right w:val="none" w:sz="0" w:space="0" w:color="auto"/>
      </w:divBdr>
    </w:div>
    <w:div w:id="1363047164">
      <w:bodyDiv w:val="1"/>
      <w:marLeft w:val="0"/>
      <w:marRight w:val="0"/>
      <w:marTop w:val="0"/>
      <w:marBottom w:val="0"/>
      <w:divBdr>
        <w:top w:val="none" w:sz="0" w:space="0" w:color="auto"/>
        <w:left w:val="none" w:sz="0" w:space="0" w:color="auto"/>
        <w:bottom w:val="none" w:sz="0" w:space="0" w:color="auto"/>
        <w:right w:val="none" w:sz="0" w:space="0" w:color="auto"/>
      </w:divBdr>
    </w:div>
    <w:div w:id="1386443032">
      <w:bodyDiv w:val="1"/>
      <w:marLeft w:val="0"/>
      <w:marRight w:val="0"/>
      <w:marTop w:val="0"/>
      <w:marBottom w:val="0"/>
      <w:divBdr>
        <w:top w:val="none" w:sz="0" w:space="0" w:color="auto"/>
        <w:left w:val="none" w:sz="0" w:space="0" w:color="auto"/>
        <w:bottom w:val="none" w:sz="0" w:space="0" w:color="auto"/>
        <w:right w:val="none" w:sz="0" w:space="0" w:color="auto"/>
      </w:divBdr>
    </w:div>
    <w:div w:id="1400399401">
      <w:bodyDiv w:val="1"/>
      <w:marLeft w:val="0"/>
      <w:marRight w:val="0"/>
      <w:marTop w:val="0"/>
      <w:marBottom w:val="0"/>
      <w:divBdr>
        <w:top w:val="none" w:sz="0" w:space="0" w:color="auto"/>
        <w:left w:val="none" w:sz="0" w:space="0" w:color="auto"/>
        <w:bottom w:val="none" w:sz="0" w:space="0" w:color="auto"/>
        <w:right w:val="none" w:sz="0" w:space="0" w:color="auto"/>
      </w:divBdr>
    </w:div>
    <w:div w:id="1425880244">
      <w:bodyDiv w:val="1"/>
      <w:marLeft w:val="0"/>
      <w:marRight w:val="0"/>
      <w:marTop w:val="0"/>
      <w:marBottom w:val="0"/>
      <w:divBdr>
        <w:top w:val="none" w:sz="0" w:space="0" w:color="auto"/>
        <w:left w:val="none" w:sz="0" w:space="0" w:color="auto"/>
        <w:bottom w:val="none" w:sz="0" w:space="0" w:color="auto"/>
        <w:right w:val="none" w:sz="0" w:space="0" w:color="auto"/>
      </w:divBdr>
    </w:div>
    <w:div w:id="1427920825">
      <w:bodyDiv w:val="1"/>
      <w:marLeft w:val="0"/>
      <w:marRight w:val="0"/>
      <w:marTop w:val="0"/>
      <w:marBottom w:val="0"/>
      <w:divBdr>
        <w:top w:val="none" w:sz="0" w:space="0" w:color="auto"/>
        <w:left w:val="none" w:sz="0" w:space="0" w:color="auto"/>
        <w:bottom w:val="none" w:sz="0" w:space="0" w:color="auto"/>
        <w:right w:val="none" w:sz="0" w:space="0" w:color="auto"/>
      </w:divBdr>
    </w:div>
    <w:div w:id="1432437954">
      <w:bodyDiv w:val="1"/>
      <w:marLeft w:val="0"/>
      <w:marRight w:val="0"/>
      <w:marTop w:val="0"/>
      <w:marBottom w:val="0"/>
      <w:divBdr>
        <w:top w:val="none" w:sz="0" w:space="0" w:color="auto"/>
        <w:left w:val="none" w:sz="0" w:space="0" w:color="auto"/>
        <w:bottom w:val="none" w:sz="0" w:space="0" w:color="auto"/>
        <w:right w:val="none" w:sz="0" w:space="0" w:color="auto"/>
      </w:divBdr>
    </w:div>
    <w:div w:id="1473332506">
      <w:bodyDiv w:val="1"/>
      <w:marLeft w:val="0"/>
      <w:marRight w:val="0"/>
      <w:marTop w:val="0"/>
      <w:marBottom w:val="0"/>
      <w:divBdr>
        <w:top w:val="none" w:sz="0" w:space="0" w:color="auto"/>
        <w:left w:val="none" w:sz="0" w:space="0" w:color="auto"/>
        <w:bottom w:val="none" w:sz="0" w:space="0" w:color="auto"/>
        <w:right w:val="none" w:sz="0" w:space="0" w:color="auto"/>
      </w:divBdr>
    </w:div>
    <w:div w:id="1535120009">
      <w:bodyDiv w:val="1"/>
      <w:marLeft w:val="0"/>
      <w:marRight w:val="0"/>
      <w:marTop w:val="0"/>
      <w:marBottom w:val="0"/>
      <w:divBdr>
        <w:top w:val="none" w:sz="0" w:space="0" w:color="auto"/>
        <w:left w:val="none" w:sz="0" w:space="0" w:color="auto"/>
        <w:bottom w:val="none" w:sz="0" w:space="0" w:color="auto"/>
        <w:right w:val="none" w:sz="0" w:space="0" w:color="auto"/>
      </w:divBdr>
    </w:div>
    <w:div w:id="1616400077">
      <w:bodyDiv w:val="1"/>
      <w:marLeft w:val="0"/>
      <w:marRight w:val="0"/>
      <w:marTop w:val="0"/>
      <w:marBottom w:val="0"/>
      <w:divBdr>
        <w:top w:val="none" w:sz="0" w:space="0" w:color="auto"/>
        <w:left w:val="none" w:sz="0" w:space="0" w:color="auto"/>
        <w:bottom w:val="none" w:sz="0" w:space="0" w:color="auto"/>
        <w:right w:val="none" w:sz="0" w:space="0" w:color="auto"/>
      </w:divBdr>
    </w:div>
    <w:div w:id="1622304389">
      <w:bodyDiv w:val="1"/>
      <w:marLeft w:val="0"/>
      <w:marRight w:val="0"/>
      <w:marTop w:val="0"/>
      <w:marBottom w:val="0"/>
      <w:divBdr>
        <w:top w:val="none" w:sz="0" w:space="0" w:color="auto"/>
        <w:left w:val="none" w:sz="0" w:space="0" w:color="auto"/>
        <w:bottom w:val="none" w:sz="0" w:space="0" w:color="auto"/>
        <w:right w:val="none" w:sz="0" w:space="0" w:color="auto"/>
      </w:divBdr>
    </w:div>
    <w:div w:id="1685671247">
      <w:bodyDiv w:val="1"/>
      <w:marLeft w:val="0"/>
      <w:marRight w:val="0"/>
      <w:marTop w:val="0"/>
      <w:marBottom w:val="0"/>
      <w:divBdr>
        <w:top w:val="none" w:sz="0" w:space="0" w:color="auto"/>
        <w:left w:val="none" w:sz="0" w:space="0" w:color="auto"/>
        <w:bottom w:val="none" w:sz="0" w:space="0" w:color="auto"/>
        <w:right w:val="none" w:sz="0" w:space="0" w:color="auto"/>
      </w:divBdr>
    </w:div>
    <w:div w:id="1686520716">
      <w:bodyDiv w:val="1"/>
      <w:marLeft w:val="0"/>
      <w:marRight w:val="0"/>
      <w:marTop w:val="0"/>
      <w:marBottom w:val="0"/>
      <w:divBdr>
        <w:top w:val="none" w:sz="0" w:space="0" w:color="auto"/>
        <w:left w:val="none" w:sz="0" w:space="0" w:color="auto"/>
        <w:bottom w:val="none" w:sz="0" w:space="0" w:color="auto"/>
        <w:right w:val="none" w:sz="0" w:space="0" w:color="auto"/>
      </w:divBdr>
    </w:div>
    <w:div w:id="1690183091">
      <w:bodyDiv w:val="1"/>
      <w:marLeft w:val="0"/>
      <w:marRight w:val="0"/>
      <w:marTop w:val="0"/>
      <w:marBottom w:val="0"/>
      <w:divBdr>
        <w:top w:val="none" w:sz="0" w:space="0" w:color="auto"/>
        <w:left w:val="none" w:sz="0" w:space="0" w:color="auto"/>
        <w:bottom w:val="none" w:sz="0" w:space="0" w:color="auto"/>
        <w:right w:val="none" w:sz="0" w:space="0" w:color="auto"/>
      </w:divBdr>
    </w:div>
    <w:div w:id="1702900175">
      <w:bodyDiv w:val="1"/>
      <w:marLeft w:val="0"/>
      <w:marRight w:val="0"/>
      <w:marTop w:val="0"/>
      <w:marBottom w:val="0"/>
      <w:divBdr>
        <w:top w:val="none" w:sz="0" w:space="0" w:color="auto"/>
        <w:left w:val="none" w:sz="0" w:space="0" w:color="auto"/>
        <w:bottom w:val="none" w:sz="0" w:space="0" w:color="auto"/>
        <w:right w:val="none" w:sz="0" w:space="0" w:color="auto"/>
      </w:divBdr>
    </w:div>
    <w:div w:id="1756824977">
      <w:bodyDiv w:val="1"/>
      <w:marLeft w:val="0"/>
      <w:marRight w:val="0"/>
      <w:marTop w:val="0"/>
      <w:marBottom w:val="0"/>
      <w:divBdr>
        <w:top w:val="none" w:sz="0" w:space="0" w:color="auto"/>
        <w:left w:val="none" w:sz="0" w:space="0" w:color="auto"/>
        <w:bottom w:val="none" w:sz="0" w:space="0" w:color="auto"/>
        <w:right w:val="none" w:sz="0" w:space="0" w:color="auto"/>
      </w:divBdr>
    </w:div>
    <w:div w:id="1767113482">
      <w:bodyDiv w:val="1"/>
      <w:marLeft w:val="0"/>
      <w:marRight w:val="0"/>
      <w:marTop w:val="0"/>
      <w:marBottom w:val="0"/>
      <w:divBdr>
        <w:top w:val="none" w:sz="0" w:space="0" w:color="auto"/>
        <w:left w:val="none" w:sz="0" w:space="0" w:color="auto"/>
        <w:bottom w:val="none" w:sz="0" w:space="0" w:color="auto"/>
        <w:right w:val="none" w:sz="0" w:space="0" w:color="auto"/>
      </w:divBdr>
    </w:div>
    <w:div w:id="1770811890">
      <w:bodyDiv w:val="1"/>
      <w:marLeft w:val="0"/>
      <w:marRight w:val="0"/>
      <w:marTop w:val="0"/>
      <w:marBottom w:val="0"/>
      <w:divBdr>
        <w:top w:val="none" w:sz="0" w:space="0" w:color="auto"/>
        <w:left w:val="none" w:sz="0" w:space="0" w:color="auto"/>
        <w:bottom w:val="none" w:sz="0" w:space="0" w:color="auto"/>
        <w:right w:val="none" w:sz="0" w:space="0" w:color="auto"/>
      </w:divBdr>
    </w:div>
    <w:div w:id="1858302745">
      <w:bodyDiv w:val="1"/>
      <w:marLeft w:val="0"/>
      <w:marRight w:val="0"/>
      <w:marTop w:val="0"/>
      <w:marBottom w:val="0"/>
      <w:divBdr>
        <w:top w:val="none" w:sz="0" w:space="0" w:color="auto"/>
        <w:left w:val="none" w:sz="0" w:space="0" w:color="auto"/>
        <w:bottom w:val="none" w:sz="0" w:space="0" w:color="auto"/>
        <w:right w:val="none" w:sz="0" w:space="0" w:color="auto"/>
      </w:divBdr>
    </w:div>
    <w:div w:id="1917401913">
      <w:bodyDiv w:val="1"/>
      <w:marLeft w:val="0"/>
      <w:marRight w:val="0"/>
      <w:marTop w:val="0"/>
      <w:marBottom w:val="0"/>
      <w:divBdr>
        <w:top w:val="none" w:sz="0" w:space="0" w:color="auto"/>
        <w:left w:val="none" w:sz="0" w:space="0" w:color="auto"/>
        <w:bottom w:val="none" w:sz="0" w:space="0" w:color="auto"/>
        <w:right w:val="none" w:sz="0" w:space="0" w:color="auto"/>
      </w:divBdr>
    </w:div>
    <w:div w:id="1921332517">
      <w:bodyDiv w:val="1"/>
      <w:marLeft w:val="0"/>
      <w:marRight w:val="0"/>
      <w:marTop w:val="0"/>
      <w:marBottom w:val="0"/>
      <w:divBdr>
        <w:top w:val="none" w:sz="0" w:space="0" w:color="auto"/>
        <w:left w:val="none" w:sz="0" w:space="0" w:color="auto"/>
        <w:bottom w:val="none" w:sz="0" w:space="0" w:color="auto"/>
        <w:right w:val="none" w:sz="0" w:space="0" w:color="auto"/>
      </w:divBdr>
    </w:div>
    <w:div w:id="1922443173">
      <w:bodyDiv w:val="1"/>
      <w:marLeft w:val="0"/>
      <w:marRight w:val="0"/>
      <w:marTop w:val="0"/>
      <w:marBottom w:val="0"/>
      <w:divBdr>
        <w:top w:val="none" w:sz="0" w:space="0" w:color="auto"/>
        <w:left w:val="none" w:sz="0" w:space="0" w:color="auto"/>
        <w:bottom w:val="none" w:sz="0" w:space="0" w:color="auto"/>
        <w:right w:val="none" w:sz="0" w:space="0" w:color="auto"/>
      </w:divBdr>
    </w:div>
    <w:div w:id="1947539234">
      <w:bodyDiv w:val="1"/>
      <w:marLeft w:val="0"/>
      <w:marRight w:val="0"/>
      <w:marTop w:val="0"/>
      <w:marBottom w:val="0"/>
      <w:divBdr>
        <w:top w:val="none" w:sz="0" w:space="0" w:color="auto"/>
        <w:left w:val="none" w:sz="0" w:space="0" w:color="auto"/>
        <w:bottom w:val="none" w:sz="0" w:space="0" w:color="auto"/>
        <w:right w:val="none" w:sz="0" w:space="0" w:color="auto"/>
      </w:divBdr>
    </w:div>
    <w:div w:id="1960641054">
      <w:bodyDiv w:val="1"/>
      <w:marLeft w:val="0"/>
      <w:marRight w:val="0"/>
      <w:marTop w:val="0"/>
      <w:marBottom w:val="0"/>
      <w:divBdr>
        <w:top w:val="none" w:sz="0" w:space="0" w:color="auto"/>
        <w:left w:val="none" w:sz="0" w:space="0" w:color="auto"/>
        <w:bottom w:val="none" w:sz="0" w:space="0" w:color="auto"/>
        <w:right w:val="none" w:sz="0" w:space="0" w:color="auto"/>
      </w:divBdr>
    </w:div>
    <w:div w:id="1970478050">
      <w:bodyDiv w:val="1"/>
      <w:marLeft w:val="0"/>
      <w:marRight w:val="0"/>
      <w:marTop w:val="0"/>
      <w:marBottom w:val="0"/>
      <w:divBdr>
        <w:top w:val="none" w:sz="0" w:space="0" w:color="auto"/>
        <w:left w:val="none" w:sz="0" w:space="0" w:color="auto"/>
        <w:bottom w:val="none" w:sz="0" w:space="0" w:color="auto"/>
        <w:right w:val="none" w:sz="0" w:space="0" w:color="auto"/>
      </w:divBdr>
    </w:div>
    <w:div w:id="1974410321">
      <w:bodyDiv w:val="1"/>
      <w:marLeft w:val="0"/>
      <w:marRight w:val="0"/>
      <w:marTop w:val="0"/>
      <w:marBottom w:val="0"/>
      <w:divBdr>
        <w:top w:val="none" w:sz="0" w:space="0" w:color="auto"/>
        <w:left w:val="none" w:sz="0" w:space="0" w:color="auto"/>
        <w:bottom w:val="none" w:sz="0" w:space="0" w:color="auto"/>
        <w:right w:val="none" w:sz="0" w:space="0" w:color="auto"/>
      </w:divBdr>
    </w:div>
    <w:div w:id="1976716371">
      <w:bodyDiv w:val="1"/>
      <w:marLeft w:val="0"/>
      <w:marRight w:val="0"/>
      <w:marTop w:val="0"/>
      <w:marBottom w:val="0"/>
      <w:divBdr>
        <w:top w:val="none" w:sz="0" w:space="0" w:color="auto"/>
        <w:left w:val="none" w:sz="0" w:space="0" w:color="auto"/>
        <w:bottom w:val="none" w:sz="0" w:space="0" w:color="auto"/>
        <w:right w:val="none" w:sz="0" w:space="0" w:color="auto"/>
      </w:divBdr>
    </w:div>
    <w:div w:id="2027245899">
      <w:bodyDiv w:val="1"/>
      <w:marLeft w:val="0"/>
      <w:marRight w:val="0"/>
      <w:marTop w:val="0"/>
      <w:marBottom w:val="0"/>
      <w:divBdr>
        <w:top w:val="none" w:sz="0" w:space="0" w:color="auto"/>
        <w:left w:val="none" w:sz="0" w:space="0" w:color="auto"/>
        <w:bottom w:val="none" w:sz="0" w:space="0" w:color="auto"/>
        <w:right w:val="none" w:sz="0" w:space="0" w:color="auto"/>
      </w:divBdr>
    </w:div>
    <w:div w:id="2110664096">
      <w:bodyDiv w:val="1"/>
      <w:marLeft w:val="0"/>
      <w:marRight w:val="0"/>
      <w:marTop w:val="0"/>
      <w:marBottom w:val="0"/>
      <w:divBdr>
        <w:top w:val="none" w:sz="0" w:space="0" w:color="auto"/>
        <w:left w:val="none" w:sz="0" w:space="0" w:color="auto"/>
        <w:bottom w:val="none" w:sz="0" w:space="0" w:color="auto"/>
        <w:right w:val="none" w:sz="0" w:space="0" w:color="auto"/>
      </w:divBdr>
    </w:div>
    <w:div w:id="2130777463">
      <w:bodyDiv w:val="1"/>
      <w:marLeft w:val="0"/>
      <w:marRight w:val="0"/>
      <w:marTop w:val="0"/>
      <w:marBottom w:val="0"/>
      <w:divBdr>
        <w:top w:val="none" w:sz="0" w:space="0" w:color="auto"/>
        <w:left w:val="none" w:sz="0" w:space="0" w:color="auto"/>
        <w:bottom w:val="none" w:sz="0" w:space="0" w:color="auto"/>
        <w:right w:val="none" w:sz="0" w:space="0" w:color="auto"/>
      </w:divBdr>
    </w:div>
    <w:div w:id="2144883487">
      <w:bodyDiv w:val="1"/>
      <w:marLeft w:val="0"/>
      <w:marRight w:val="0"/>
      <w:marTop w:val="0"/>
      <w:marBottom w:val="0"/>
      <w:divBdr>
        <w:top w:val="none" w:sz="0" w:space="0" w:color="auto"/>
        <w:left w:val="none" w:sz="0" w:space="0" w:color="auto"/>
        <w:bottom w:val="none" w:sz="0" w:space="0" w:color="auto"/>
        <w:right w:val="none" w:sz="0" w:space="0" w:color="auto"/>
      </w:divBdr>
    </w:div>
    <w:div w:id="21473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97E6-394D-4207-AFF7-3C24557F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dc:creator>
  <cp:keywords/>
  <dc:description/>
  <cp:lastModifiedBy>Emile Paulsen</cp:lastModifiedBy>
  <cp:revision>2</cp:revision>
  <cp:lastPrinted>2019-05-03T11:28:00Z</cp:lastPrinted>
  <dcterms:created xsi:type="dcterms:W3CDTF">2019-08-23T07:39:00Z</dcterms:created>
  <dcterms:modified xsi:type="dcterms:W3CDTF">2019-08-23T07:39:00Z</dcterms:modified>
</cp:coreProperties>
</file>