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E8" w:rsidRPr="00A64CE8" w:rsidRDefault="00491D29" w:rsidP="00491D29">
      <w:pPr>
        <w:spacing w:after="0" w:line="240" w:lineRule="auto"/>
        <w:ind w:left="1843"/>
        <w:contextualSpacing/>
        <w:rPr>
          <w:rFonts w:ascii="Century Gothic" w:hAnsi="Century Gothic"/>
          <w:b/>
          <w:bCs/>
          <w:color w:val="7F7F7F" w:themeColor="text1" w:themeTint="80"/>
          <w:spacing w:val="40"/>
          <w:szCs w:val="25"/>
        </w:rPr>
      </w:pPr>
      <w:r>
        <w:rPr>
          <w:noProof/>
          <w:lang w:eastAsia="en-ZA"/>
        </w:rPr>
        <w:drawing>
          <wp:anchor distT="0" distB="0" distL="114300" distR="114300" simplePos="0" relativeHeight="251663360" behindDoc="0" locked="0" layoutInCell="1" allowOverlap="1" wp14:anchorId="2ACB631E" wp14:editId="57A64EEA">
            <wp:simplePos x="0" y="0"/>
            <wp:positionH relativeFrom="column">
              <wp:posOffset>19314</wp:posOffset>
            </wp:positionH>
            <wp:positionV relativeFrom="paragraph">
              <wp:posOffset>16510</wp:posOffset>
            </wp:positionV>
            <wp:extent cx="931545" cy="931545"/>
            <wp:effectExtent l="0" t="0" r="1905" b="1905"/>
            <wp:wrapThrough wrapText="bothSides">
              <wp:wrapPolygon edited="0">
                <wp:start x="0" y="0"/>
                <wp:lineTo x="0" y="21202"/>
                <wp:lineTo x="21202" y="21202"/>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margin">
              <wp14:pctWidth>0</wp14:pctWidth>
            </wp14:sizeRelH>
            <wp14:sizeRelV relativeFrom="margin">
              <wp14:pctHeight>0</wp14:pctHeight>
            </wp14:sizeRelV>
          </wp:anchor>
        </w:drawing>
      </w:r>
      <w:r w:rsidR="006D6D91">
        <w:rPr>
          <w:rFonts w:ascii="Century Gothic" w:hAnsi="Century Gothic"/>
          <w:b/>
          <w:bCs/>
          <w:color w:val="7F7F7F" w:themeColor="text1" w:themeTint="80"/>
          <w:spacing w:val="40"/>
          <w:szCs w:val="25"/>
        </w:rPr>
        <w:t>South African Council for the Architectural Profession</w:t>
      </w:r>
    </w:p>
    <w:p w:rsidR="006D6D91" w:rsidRPr="000E515F" w:rsidRDefault="006D6D91" w:rsidP="00491D29">
      <w:pPr>
        <w:spacing w:after="0" w:line="240" w:lineRule="auto"/>
        <w:ind w:left="1843"/>
        <w:contextualSpacing/>
        <w:rPr>
          <w:sz w:val="16"/>
        </w:rPr>
      </w:pPr>
    </w:p>
    <w:p w:rsidR="006D6D91" w:rsidRDefault="006D6D91" w:rsidP="00491D29">
      <w:pPr>
        <w:spacing w:after="0" w:line="240" w:lineRule="auto"/>
        <w:ind w:left="1843"/>
        <w:contextualSpacing/>
        <w:rPr>
          <w:rFonts w:ascii="Century Gothic" w:hAnsi="Century Gothic"/>
          <w:b/>
          <w:bCs/>
          <w:color w:val="7F7F7F" w:themeColor="text1" w:themeTint="80"/>
          <w:spacing w:val="40"/>
          <w:sz w:val="24"/>
          <w:szCs w:val="25"/>
        </w:rPr>
      </w:pPr>
      <w:r w:rsidRPr="006D6D91">
        <w:rPr>
          <w:rFonts w:ascii="Century Gothic" w:hAnsi="Century Gothic"/>
          <w:b/>
          <w:bCs/>
          <w:color w:val="7F7F7F" w:themeColor="text1" w:themeTint="80"/>
          <w:spacing w:val="40"/>
          <w:sz w:val="24"/>
          <w:szCs w:val="25"/>
        </w:rPr>
        <w:t>PROF</w:t>
      </w:r>
      <w:r>
        <w:rPr>
          <w:rFonts w:ascii="Century Gothic" w:hAnsi="Century Gothic"/>
          <w:b/>
          <w:bCs/>
          <w:color w:val="7F7F7F" w:themeColor="text1" w:themeTint="80"/>
          <w:spacing w:val="40"/>
          <w:sz w:val="24"/>
          <w:szCs w:val="25"/>
        </w:rPr>
        <w:t>E</w:t>
      </w:r>
      <w:r w:rsidRPr="003E67E3">
        <w:rPr>
          <w:rFonts w:ascii="Century Gothic" w:hAnsi="Century Gothic"/>
          <w:b/>
          <w:bCs/>
          <w:color w:val="7F7F7F" w:themeColor="text1" w:themeTint="80"/>
          <w:spacing w:val="40"/>
          <w:sz w:val="24"/>
          <w:szCs w:val="25"/>
        </w:rPr>
        <w:t>SSI</w:t>
      </w:r>
      <w:r>
        <w:rPr>
          <w:rFonts w:ascii="Century Gothic" w:hAnsi="Century Gothic"/>
          <w:b/>
          <w:bCs/>
          <w:color w:val="7F7F7F" w:themeColor="text1" w:themeTint="80"/>
          <w:spacing w:val="40"/>
          <w:sz w:val="24"/>
          <w:szCs w:val="25"/>
        </w:rPr>
        <w:t>ONAL PRACTICE EXAMINATION</w:t>
      </w:r>
    </w:p>
    <w:p w:rsidR="006D6D91" w:rsidRPr="006D6D91" w:rsidRDefault="00D56451" w:rsidP="00491D29">
      <w:pPr>
        <w:spacing w:after="0" w:line="240" w:lineRule="auto"/>
        <w:ind w:left="1843"/>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25 MARCH 2020</w:t>
      </w:r>
    </w:p>
    <w:p w:rsidR="006D6D91" w:rsidRPr="000E515F" w:rsidRDefault="006D6D91" w:rsidP="00491D29">
      <w:pPr>
        <w:spacing w:after="0" w:line="240" w:lineRule="auto"/>
        <w:ind w:left="1843"/>
        <w:contextualSpacing/>
        <w:rPr>
          <w:sz w:val="16"/>
        </w:rPr>
      </w:pPr>
    </w:p>
    <w:p w:rsidR="006D6D91" w:rsidRPr="005B5DF6" w:rsidRDefault="005B5DF6" w:rsidP="00491D29">
      <w:pPr>
        <w:spacing w:after="0" w:line="240" w:lineRule="auto"/>
        <w:ind w:left="1843"/>
        <w:contextualSpacing/>
        <w:rPr>
          <w:rFonts w:ascii="Century Gothic" w:hAnsi="Century Gothic"/>
          <w:b/>
          <w:bCs/>
          <w:color w:val="FF0000"/>
          <w:spacing w:val="40"/>
          <w:sz w:val="24"/>
          <w:szCs w:val="25"/>
        </w:rPr>
      </w:pPr>
      <w:r>
        <w:rPr>
          <w:rFonts w:ascii="Century Gothic" w:hAnsi="Century Gothic"/>
          <w:b/>
          <w:bCs/>
          <w:color w:val="7F7F7F" w:themeColor="text1" w:themeTint="80"/>
          <w:spacing w:val="40"/>
          <w:sz w:val="28"/>
          <w:szCs w:val="25"/>
        </w:rPr>
        <w:t>PAPER 2</w:t>
      </w:r>
      <w:r>
        <w:rPr>
          <w:rFonts w:ascii="Century Gothic" w:hAnsi="Century Gothic"/>
          <w:b/>
          <w:bCs/>
          <w:color w:val="FF0000"/>
          <w:spacing w:val="40"/>
          <w:sz w:val="24"/>
          <w:szCs w:val="25"/>
        </w:rPr>
        <w:t xml:space="preserve"> – </w:t>
      </w:r>
      <w:r w:rsidR="009A5B10">
        <w:rPr>
          <w:rFonts w:ascii="Century Gothic" w:hAnsi="Century Gothic"/>
          <w:b/>
          <w:bCs/>
          <w:color w:val="FF0000"/>
          <w:spacing w:val="40"/>
          <w:sz w:val="24"/>
          <w:szCs w:val="25"/>
        </w:rPr>
        <w:t>MEMORANDUM</w:t>
      </w:r>
    </w:p>
    <w:p w:rsidR="006D6D91" w:rsidRDefault="006D6D91" w:rsidP="00952ED4">
      <w:pPr>
        <w:pBdr>
          <w:bottom w:val="single" w:sz="8" w:space="1" w:color="7F7F7F" w:themeColor="text1" w:themeTint="80"/>
        </w:pBdr>
        <w:spacing w:after="0" w:line="240" w:lineRule="auto"/>
        <w:contextualSpacing/>
        <w:jc w:val="both"/>
      </w:pPr>
    </w:p>
    <w:p w:rsidR="00952ED4" w:rsidRDefault="00952ED4" w:rsidP="00415E9F">
      <w:pPr>
        <w:spacing w:after="0" w:line="240" w:lineRule="auto"/>
        <w:contextualSpacing/>
        <w:jc w:val="both"/>
      </w:pPr>
    </w:p>
    <w:p w:rsidR="003E67E3" w:rsidRDefault="003E67E3" w:rsidP="003E67E3">
      <w:pPr>
        <w:pStyle w:val="ListParagraph"/>
        <w:numPr>
          <w:ilvl w:val="0"/>
          <w:numId w:val="30"/>
        </w:numPr>
        <w:spacing w:after="0" w:line="240" w:lineRule="auto"/>
        <w:ind w:left="284" w:hanging="284"/>
        <w:jc w:val="both"/>
      </w:pPr>
      <w:r w:rsidRPr="00952ED4">
        <w:t xml:space="preserve">This is </w:t>
      </w:r>
      <w:r w:rsidR="0046209A">
        <w:t>an open</w:t>
      </w:r>
      <w:r w:rsidR="00000AF7">
        <w:t xml:space="preserve"> book paper. Only material listed in the suggested Reading Material circulated by SACAP for this examination will be allowed in the examination room.</w:t>
      </w:r>
    </w:p>
    <w:p w:rsidR="00000AF7" w:rsidRPr="00952ED4" w:rsidRDefault="00000AF7" w:rsidP="00000AF7">
      <w:pPr>
        <w:pStyle w:val="ListParagraph"/>
        <w:numPr>
          <w:ilvl w:val="0"/>
          <w:numId w:val="30"/>
        </w:numPr>
        <w:spacing w:after="0" w:line="240" w:lineRule="auto"/>
        <w:ind w:left="284" w:hanging="284"/>
        <w:jc w:val="both"/>
      </w:pPr>
      <w:r>
        <w:t>C</w:t>
      </w:r>
      <w:r w:rsidRPr="00952ED4">
        <w:t>andidates must answer all questions.</w:t>
      </w:r>
    </w:p>
    <w:p w:rsidR="003E67E3" w:rsidRPr="00952ED4" w:rsidRDefault="0046209A" w:rsidP="003E67E3">
      <w:pPr>
        <w:pStyle w:val="ListParagraph"/>
        <w:numPr>
          <w:ilvl w:val="0"/>
          <w:numId w:val="30"/>
        </w:numPr>
        <w:spacing w:after="0" w:line="240" w:lineRule="auto"/>
        <w:ind w:left="284" w:hanging="284"/>
        <w:jc w:val="both"/>
      </w:pPr>
      <w:r>
        <w:t xml:space="preserve">Total marks for paper 2 </w:t>
      </w:r>
      <w:r w:rsidR="003E67E3" w:rsidRPr="00952ED4">
        <w:tab/>
      </w:r>
      <w:r w:rsidR="003E67E3" w:rsidRPr="00952ED4">
        <w:tab/>
        <w:t>–</w:t>
      </w:r>
      <w:r w:rsidR="003E67E3" w:rsidRPr="00952ED4">
        <w:tab/>
      </w:r>
      <w:r w:rsidR="00226702">
        <w:rPr>
          <w:b/>
        </w:rPr>
        <w:t>150</w:t>
      </w:r>
      <w:r w:rsidR="003E67E3" w:rsidRPr="00952ED4">
        <w:rPr>
          <w:b/>
        </w:rPr>
        <w:t xml:space="preserve"> marks</w:t>
      </w:r>
    </w:p>
    <w:p w:rsidR="003E67E3" w:rsidRPr="00952ED4" w:rsidRDefault="00AD1DAB" w:rsidP="00415E9F">
      <w:pPr>
        <w:pStyle w:val="ListParagraph"/>
        <w:numPr>
          <w:ilvl w:val="0"/>
          <w:numId w:val="30"/>
        </w:numPr>
        <w:spacing w:after="0" w:line="240" w:lineRule="auto"/>
        <w:ind w:left="284" w:hanging="284"/>
        <w:jc w:val="both"/>
      </w:pPr>
      <w:r>
        <w:t xml:space="preserve">Time allowed for paper </w:t>
      </w:r>
      <w:r w:rsidR="0046209A">
        <w:t>2</w:t>
      </w:r>
      <w:r>
        <w:tab/>
      </w:r>
      <w:r w:rsidR="003E67E3" w:rsidRPr="00952ED4">
        <w:tab/>
        <w:t>–</w:t>
      </w:r>
      <w:r w:rsidR="003E67E3" w:rsidRPr="00952ED4">
        <w:tab/>
      </w:r>
      <w:r w:rsidR="003E67E3" w:rsidRPr="00952ED4">
        <w:rPr>
          <w:b/>
        </w:rPr>
        <w:t>3 hours</w:t>
      </w:r>
    </w:p>
    <w:p w:rsidR="003E67E3" w:rsidRPr="00952ED4" w:rsidRDefault="003E67E3" w:rsidP="00415E9F">
      <w:pPr>
        <w:pStyle w:val="ListParagraph"/>
        <w:numPr>
          <w:ilvl w:val="0"/>
          <w:numId w:val="30"/>
        </w:numPr>
        <w:spacing w:after="0" w:line="240" w:lineRule="auto"/>
        <w:ind w:left="284" w:hanging="284"/>
        <w:jc w:val="both"/>
      </w:pPr>
      <w:r w:rsidRPr="00952ED4">
        <w:t xml:space="preserve">Pass mark </w:t>
      </w:r>
      <w:r w:rsidRPr="00952ED4">
        <w:tab/>
      </w:r>
      <w:r w:rsidRPr="00952ED4">
        <w:tab/>
      </w:r>
      <w:r w:rsidRPr="00952ED4">
        <w:tab/>
      </w:r>
      <w:r w:rsidRPr="00952ED4">
        <w:tab/>
      </w:r>
      <w:r w:rsidRPr="00952ED4">
        <w:tab/>
      </w:r>
      <w:r w:rsidRPr="00952ED4">
        <w:tab/>
        <w:t>–</w:t>
      </w:r>
      <w:r w:rsidRPr="00952ED4">
        <w:tab/>
      </w:r>
      <w:r w:rsidRPr="00952ED4">
        <w:rPr>
          <w:b/>
        </w:rPr>
        <w:t>55%</w:t>
      </w:r>
      <w:r w:rsidRPr="00952ED4">
        <w:t xml:space="preserve"> in either paper, </w:t>
      </w:r>
      <w:r w:rsidR="00952ED4" w:rsidRPr="00952ED4">
        <w:t>and</w:t>
      </w:r>
      <w:r w:rsidRPr="00952ED4">
        <w:t xml:space="preserve"> an average of </w:t>
      </w:r>
      <w:r w:rsidRPr="00952ED4">
        <w:rPr>
          <w:b/>
        </w:rPr>
        <w:t>60%</w:t>
      </w:r>
      <w:r w:rsidRPr="00952ED4">
        <w:t xml:space="preserve"> for the two papers combined</w:t>
      </w:r>
    </w:p>
    <w:p w:rsidR="003E67E3" w:rsidRPr="00952ED4" w:rsidRDefault="003E67E3" w:rsidP="003E67E3">
      <w:pPr>
        <w:pStyle w:val="ListParagraph"/>
        <w:numPr>
          <w:ilvl w:val="0"/>
          <w:numId w:val="30"/>
        </w:numPr>
        <w:spacing w:after="0" w:line="240" w:lineRule="auto"/>
        <w:ind w:left="284" w:hanging="284"/>
        <w:jc w:val="both"/>
      </w:pPr>
      <w:r w:rsidRPr="00952ED4">
        <w:t xml:space="preserve">Please ensure that each exam book that you use displays your correct </w:t>
      </w:r>
      <w:r w:rsidRPr="00952ED4">
        <w:rPr>
          <w:b/>
        </w:rPr>
        <w:t>EXAMINATION NUMBER</w:t>
      </w:r>
      <w:r w:rsidR="00491D29">
        <w:t xml:space="preserve"> for identification purposes.</w:t>
      </w:r>
    </w:p>
    <w:p w:rsidR="00952ED4" w:rsidRPr="00952ED4" w:rsidRDefault="00952ED4" w:rsidP="00952ED4">
      <w:pPr>
        <w:pStyle w:val="ListParagraph"/>
        <w:numPr>
          <w:ilvl w:val="0"/>
          <w:numId w:val="30"/>
        </w:numPr>
        <w:spacing w:after="0" w:line="240" w:lineRule="auto"/>
        <w:ind w:left="284" w:hanging="284"/>
        <w:jc w:val="both"/>
      </w:pPr>
      <w:r w:rsidRPr="00952ED4">
        <w:t>No cell phones, programmable calculators, laptops and/or other electronic equipment will be per</w:t>
      </w:r>
      <w:r w:rsidR="00491D29">
        <w:t>mitted in the examination room.</w:t>
      </w:r>
    </w:p>
    <w:p w:rsidR="00B05010" w:rsidRDefault="00B05010" w:rsidP="00415E9F">
      <w:pPr>
        <w:spacing w:after="0" w:line="240" w:lineRule="auto"/>
        <w:contextualSpacing/>
        <w:jc w:val="both"/>
      </w:pPr>
    </w:p>
    <w:p w:rsidR="00833D98" w:rsidRDefault="00833D98" w:rsidP="00415E9F">
      <w:pPr>
        <w:spacing w:after="0" w:line="240" w:lineRule="auto"/>
        <w:contextualSpacing/>
        <w:jc w:val="both"/>
      </w:pPr>
    </w:p>
    <w:p w:rsidR="00B05010" w:rsidRPr="008F2399" w:rsidRDefault="00B05010" w:rsidP="00B0501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1</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marks</w:t>
      </w:r>
    </w:p>
    <w:p w:rsidR="00B27528" w:rsidRDefault="00B27528" w:rsidP="00415E9F">
      <w:pPr>
        <w:spacing w:after="0" w:line="240" w:lineRule="auto"/>
        <w:contextualSpacing/>
        <w:jc w:val="both"/>
      </w:pPr>
    </w:p>
    <w:tbl>
      <w:tblPr>
        <w:tblStyle w:val="TableGrid"/>
        <w:tblW w:w="9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5"/>
        <w:gridCol w:w="420"/>
        <w:gridCol w:w="7942"/>
        <w:gridCol w:w="573"/>
      </w:tblGrid>
      <w:tr w:rsidR="00EF70C3" w:rsidTr="00EF70C3">
        <w:tc>
          <w:tcPr>
            <w:tcW w:w="705" w:type="dxa"/>
            <w:vMerge w:val="restart"/>
          </w:tcPr>
          <w:p w:rsidR="00EF70C3" w:rsidRDefault="00EF70C3" w:rsidP="00A72D8C">
            <w:pPr>
              <w:contextualSpacing/>
            </w:pPr>
            <w:r>
              <w:t>1.1</w:t>
            </w:r>
          </w:p>
        </w:tc>
        <w:tc>
          <w:tcPr>
            <w:tcW w:w="8935" w:type="dxa"/>
            <w:gridSpan w:val="3"/>
            <w:vAlign w:val="center"/>
          </w:tcPr>
          <w:p w:rsidR="00EF70C3" w:rsidRDefault="00EF70C3" w:rsidP="00EF70C3">
            <w:pPr>
              <w:contextualSpacing/>
            </w:pPr>
            <w:r>
              <w:t>Provide the missing word(s) to complete the following sentences:</w:t>
            </w:r>
          </w:p>
        </w:tc>
      </w:tr>
      <w:tr w:rsidR="00EF70C3" w:rsidTr="00A72D8C">
        <w:tc>
          <w:tcPr>
            <w:tcW w:w="705" w:type="dxa"/>
            <w:vMerge/>
          </w:tcPr>
          <w:p w:rsidR="00EF70C3" w:rsidRDefault="00EF70C3" w:rsidP="00A72D8C">
            <w:pPr>
              <w:contextualSpacing/>
            </w:pPr>
          </w:p>
        </w:tc>
        <w:tc>
          <w:tcPr>
            <w:tcW w:w="420" w:type="dxa"/>
            <w:vMerge w:val="restart"/>
          </w:tcPr>
          <w:p w:rsidR="00EF70C3" w:rsidRDefault="00EF70C3" w:rsidP="00A72D8C">
            <w:pPr>
              <w:contextualSpacing/>
              <w:jc w:val="center"/>
            </w:pPr>
            <w:r>
              <w:t>1.</w:t>
            </w:r>
          </w:p>
        </w:tc>
        <w:tc>
          <w:tcPr>
            <w:tcW w:w="7942" w:type="dxa"/>
          </w:tcPr>
          <w:p w:rsidR="00EF70C3" w:rsidRPr="00A72D8C" w:rsidRDefault="00EF70C3" w:rsidP="00A72D8C">
            <w:pPr>
              <w:contextualSpacing/>
              <w:jc w:val="both"/>
            </w:pPr>
            <w:r>
              <w:t>A contract requires the common intention from at least _________ persons.</w:t>
            </w:r>
          </w:p>
        </w:tc>
        <w:tc>
          <w:tcPr>
            <w:tcW w:w="573" w:type="dxa"/>
            <w:vMerge w:val="restart"/>
          </w:tcPr>
          <w:p w:rsidR="00EF70C3" w:rsidRDefault="00EF70C3" w:rsidP="00A72D8C">
            <w:pPr>
              <w:contextualSpacing/>
              <w:jc w:val="center"/>
            </w:pPr>
            <w:r>
              <w:t>(2)</w:t>
            </w:r>
          </w:p>
        </w:tc>
      </w:tr>
      <w:tr w:rsidR="00EF70C3" w:rsidTr="00A72D8C">
        <w:tc>
          <w:tcPr>
            <w:tcW w:w="705" w:type="dxa"/>
            <w:vMerge/>
          </w:tcPr>
          <w:p w:rsidR="00EF70C3" w:rsidRDefault="00EF70C3" w:rsidP="00A72D8C">
            <w:pPr>
              <w:contextualSpacing/>
            </w:pPr>
          </w:p>
        </w:tc>
        <w:tc>
          <w:tcPr>
            <w:tcW w:w="420" w:type="dxa"/>
            <w:vMerge/>
          </w:tcPr>
          <w:p w:rsidR="00EF70C3" w:rsidRDefault="00EF70C3" w:rsidP="00A72D8C">
            <w:pPr>
              <w:contextualSpacing/>
              <w:jc w:val="center"/>
            </w:pPr>
          </w:p>
        </w:tc>
        <w:tc>
          <w:tcPr>
            <w:tcW w:w="7942" w:type="dxa"/>
          </w:tcPr>
          <w:p w:rsidR="00EF70C3" w:rsidRPr="00A72D8C" w:rsidRDefault="00EF70C3" w:rsidP="00A72D8C">
            <w:pPr>
              <w:contextualSpacing/>
              <w:jc w:val="both"/>
            </w:pPr>
            <w:r w:rsidRPr="00A72D8C">
              <w:rPr>
                <w:color w:val="FF0000"/>
              </w:rPr>
              <w:t>two</w:t>
            </w:r>
            <w:r w:rsidR="008A3643">
              <w:rPr>
                <w:color w:val="FF0000"/>
              </w:rPr>
              <w:t xml:space="preserve"> </w:t>
            </w:r>
            <w:r w:rsidR="008A3643">
              <w:rPr>
                <w:color w:val="FF0000"/>
                <w:vertAlign w:val="superscript"/>
              </w:rPr>
              <w:t>(2</w:t>
            </w:r>
            <w:r w:rsidR="008A3643" w:rsidRPr="008C73F7">
              <w:rPr>
                <w:color w:val="FF0000"/>
                <w:vertAlign w:val="superscript"/>
              </w:rPr>
              <w:t>)</w:t>
            </w:r>
          </w:p>
        </w:tc>
        <w:tc>
          <w:tcPr>
            <w:tcW w:w="573" w:type="dxa"/>
            <w:vMerge/>
          </w:tcPr>
          <w:p w:rsidR="00EF70C3" w:rsidRDefault="00EF70C3" w:rsidP="00A72D8C">
            <w:pPr>
              <w:contextualSpacing/>
              <w:jc w:val="center"/>
            </w:pPr>
          </w:p>
        </w:tc>
      </w:tr>
      <w:tr w:rsidR="00EF70C3" w:rsidTr="00C84243">
        <w:tc>
          <w:tcPr>
            <w:tcW w:w="705" w:type="dxa"/>
            <w:vMerge/>
          </w:tcPr>
          <w:p w:rsidR="00EF70C3" w:rsidRDefault="00EF70C3" w:rsidP="00A72D8C">
            <w:pPr>
              <w:contextualSpacing/>
            </w:pPr>
          </w:p>
        </w:tc>
        <w:tc>
          <w:tcPr>
            <w:tcW w:w="8935" w:type="dxa"/>
            <w:gridSpan w:val="3"/>
          </w:tcPr>
          <w:p w:rsidR="00EF70C3" w:rsidRDefault="00EF70C3" w:rsidP="00A72D8C">
            <w:pPr>
              <w:contextualSpacing/>
              <w:jc w:val="center"/>
            </w:pPr>
          </w:p>
        </w:tc>
      </w:tr>
      <w:tr w:rsidR="00EF70C3" w:rsidTr="00A72D8C">
        <w:tc>
          <w:tcPr>
            <w:tcW w:w="705" w:type="dxa"/>
            <w:vMerge/>
          </w:tcPr>
          <w:p w:rsidR="00EF70C3" w:rsidRDefault="00EF70C3" w:rsidP="00A72D8C">
            <w:pPr>
              <w:contextualSpacing/>
            </w:pPr>
          </w:p>
        </w:tc>
        <w:tc>
          <w:tcPr>
            <w:tcW w:w="420" w:type="dxa"/>
            <w:vMerge w:val="restart"/>
          </w:tcPr>
          <w:p w:rsidR="00EF70C3" w:rsidRDefault="00EF70C3" w:rsidP="00A72D8C">
            <w:pPr>
              <w:contextualSpacing/>
              <w:jc w:val="center"/>
            </w:pPr>
            <w:r>
              <w:t>2.</w:t>
            </w:r>
          </w:p>
        </w:tc>
        <w:tc>
          <w:tcPr>
            <w:tcW w:w="7942" w:type="dxa"/>
          </w:tcPr>
          <w:p w:rsidR="00EF70C3" w:rsidRDefault="00EF70C3" w:rsidP="00A72D8C">
            <w:pPr>
              <w:contextualSpacing/>
              <w:jc w:val="both"/>
            </w:pPr>
            <w:r>
              <w:t>Not every agreement constitutes a _________.</w:t>
            </w:r>
          </w:p>
        </w:tc>
        <w:tc>
          <w:tcPr>
            <w:tcW w:w="573" w:type="dxa"/>
            <w:vMerge w:val="restart"/>
          </w:tcPr>
          <w:p w:rsidR="00EF70C3" w:rsidRDefault="00EF70C3" w:rsidP="00A72D8C">
            <w:pPr>
              <w:contextualSpacing/>
              <w:jc w:val="center"/>
            </w:pPr>
            <w:r>
              <w:t>(2)</w:t>
            </w:r>
          </w:p>
        </w:tc>
      </w:tr>
      <w:tr w:rsidR="00EF70C3" w:rsidTr="00A72D8C">
        <w:tc>
          <w:tcPr>
            <w:tcW w:w="705" w:type="dxa"/>
            <w:vMerge/>
          </w:tcPr>
          <w:p w:rsidR="00EF70C3" w:rsidRDefault="00EF70C3" w:rsidP="00A72D8C">
            <w:pPr>
              <w:contextualSpacing/>
            </w:pPr>
          </w:p>
        </w:tc>
        <w:tc>
          <w:tcPr>
            <w:tcW w:w="420" w:type="dxa"/>
            <w:vMerge/>
          </w:tcPr>
          <w:p w:rsidR="00EF70C3" w:rsidRDefault="00EF70C3" w:rsidP="00A72D8C">
            <w:pPr>
              <w:contextualSpacing/>
              <w:jc w:val="center"/>
            </w:pPr>
          </w:p>
        </w:tc>
        <w:tc>
          <w:tcPr>
            <w:tcW w:w="7942" w:type="dxa"/>
          </w:tcPr>
          <w:p w:rsidR="00EF70C3" w:rsidRDefault="00EF70C3" w:rsidP="00A72D8C">
            <w:pPr>
              <w:contextualSpacing/>
              <w:jc w:val="both"/>
            </w:pPr>
            <w:r>
              <w:rPr>
                <w:color w:val="FF0000"/>
              </w:rPr>
              <w:t>c</w:t>
            </w:r>
            <w:r w:rsidRPr="009C76ED">
              <w:rPr>
                <w:color w:val="FF0000"/>
              </w:rPr>
              <w:t>ontract</w:t>
            </w:r>
            <w:r w:rsidR="008A3643">
              <w:rPr>
                <w:color w:val="FF0000"/>
              </w:rPr>
              <w:t xml:space="preserve"> </w:t>
            </w:r>
            <w:r w:rsidR="008A3643">
              <w:rPr>
                <w:color w:val="FF0000"/>
                <w:vertAlign w:val="superscript"/>
              </w:rPr>
              <w:t>(2</w:t>
            </w:r>
            <w:r w:rsidR="008A3643" w:rsidRPr="008C73F7">
              <w:rPr>
                <w:color w:val="FF0000"/>
                <w:vertAlign w:val="superscript"/>
              </w:rPr>
              <w:t>)</w:t>
            </w:r>
          </w:p>
        </w:tc>
        <w:tc>
          <w:tcPr>
            <w:tcW w:w="573" w:type="dxa"/>
            <w:vMerge/>
          </w:tcPr>
          <w:p w:rsidR="00EF70C3" w:rsidRDefault="00EF70C3" w:rsidP="00A72D8C">
            <w:pPr>
              <w:contextualSpacing/>
              <w:jc w:val="center"/>
            </w:pPr>
          </w:p>
        </w:tc>
      </w:tr>
      <w:tr w:rsidR="00A72D8C" w:rsidTr="00D80577">
        <w:tc>
          <w:tcPr>
            <w:tcW w:w="705" w:type="dxa"/>
            <w:vMerge/>
          </w:tcPr>
          <w:p w:rsidR="00A72D8C" w:rsidRDefault="00A72D8C" w:rsidP="00A72D8C">
            <w:pPr>
              <w:contextualSpacing/>
            </w:pPr>
          </w:p>
        </w:tc>
        <w:tc>
          <w:tcPr>
            <w:tcW w:w="8935" w:type="dxa"/>
            <w:gridSpan w:val="3"/>
          </w:tcPr>
          <w:p w:rsidR="00A72D8C" w:rsidRDefault="00A72D8C" w:rsidP="00A72D8C">
            <w:pPr>
              <w:contextualSpacing/>
              <w:jc w:val="both"/>
            </w:pPr>
          </w:p>
        </w:tc>
      </w:tr>
      <w:tr w:rsidR="00A72D8C" w:rsidTr="009C76ED">
        <w:tc>
          <w:tcPr>
            <w:tcW w:w="705" w:type="dxa"/>
            <w:vMerge/>
          </w:tcPr>
          <w:p w:rsidR="00A72D8C" w:rsidRDefault="00A72D8C" w:rsidP="00A72D8C">
            <w:pPr>
              <w:contextualSpacing/>
            </w:pPr>
          </w:p>
        </w:tc>
        <w:tc>
          <w:tcPr>
            <w:tcW w:w="420" w:type="dxa"/>
            <w:vMerge w:val="restart"/>
          </w:tcPr>
          <w:p w:rsidR="00A72D8C" w:rsidRDefault="00EF70C3" w:rsidP="00A72D8C">
            <w:pPr>
              <w:contextualSpacing/>
              <w:jc w:val="center"/>
            </w:pPr>
            <w:r>
              <w:t>3</w:t>
            </w:r>
            <w:r w:rsidR="00A72D8C">
              <w:t>.</w:t>
            </w:r>
          </w:p>
        </w:tc>
        <w:tc>
          <w:tcPr>
            <w:tcW w:w="7942" w:type="dxa"/>
          </w:tcPr>
          <w:p w:rsidR="00A72D8C" w:rsidRDefault="00A72D8C" w:rsidP="00A72D8C">
            <w:pPr>
              <w:contextualSpacing/>
              <w:jc w:val="both"/>
            </w:pPr>
            <w:r>
              <w:t>When an offer is returned and the original terms have been materially altered, this constitutes a _________   _________.</w:t>
            </w:r>
          </w:p>
        </w:tc>
        <w:tc>
          <w:tcPr>
            <w:tcW w:w="573" w:type="dxa"/>
            <w:vMerge w:val="restart"/>
          </w:tcPr>
          <w:p w:rsidR="00A72D8C" w:rsidRDefault="00A72D8C" w:rsidP="00A72D8C">
            <w:pPr>
              <w:contextualSpacing/>
              <w:jc w:val="center"/>
            </w:pPr>
            <w:r>
              <w:t>(4)</w:t>
            </w:r>
          </w:p>
        </w:tc>
      </w:tr>
      <w:tr w:rsidR="00A72D8C" w:rsidTr="009C76ED">
        <w:tc>
          <w:tcPr>
            <w:tcW w:w="705" w:type="dxa"/>
            <w:vMerge/>
          </w:tcPr>
          <w:p w:rsidR="00A72D8C" w:rsidRDefault="00A72D8C" w:rsidP="00A72D8C">
            <w:pPr>
              <w:contextualSpacing/>
            </w:pPr>
          </w:p>
        </w:tc>
        <w:tc>
          <w:tcPr>
            <w:tcW w:w="420" w:type="dxa"/>
            <w:vMerge/>
          </w:tcPr>
          <w:p w:rsidR="00A72D8C" w:rsidRDefault="00A72D8C" w:rsidP="00A72D8C">
            <w:pPr>
              <w:contextualSpacing/>
              <w:jc w:val="center"/>
            </w:pPr>
          </w:p>
        </w:tc>
        <w:tc>
          <w:tcPr>
            <w:tcW w:w="7942" w:type="dxa"/>
          </w:tcPr>
          <w:p w:rsidR="00A72D8C" w:rsidRPr="009C76ED" w:rsidRDefault="00A72D8C" w:rsidP="00A72D8C">
            <w:pPr>
              <w:contextualSpacing/>
              <w:jc w:val="both"/>
              <w:rPr>
                <w:color w:val="FF0000"/>
              </w:rPr>
            </w:pPr>
            <w:r>
              <w:rPr>
                <w:color w:val="FF0000"/>
              </w:rPr>
              <w:t>counter</w:t>
            </w:r>
            <w:r w:rsidR="008A3643">
              <w:rPr>
                <w:color w:val="FF0000"/>
              </w:rPr>
              <w:t xml:space="preserve"> </w:t>
            </w:r>
            <w:r w:rsidR="008A3643">
              <w:rPr>
                <w:color w:val="FF0000"/>
                <w:vertAlign w:val="superscript"/>
              </w:rPr>
              <w:t>(2</w:t>
            </w:r>
            <w:r w:rsidR="008A3643" w:rsidRPr="008C73F7">
              <w:rPr>
                <w:color w:val="FF0000"/>
                <w:vertAlign w:val="superscript"/>
              </w:rPr>
              <w:t>)</w:t>
            </w:r>
            <w:r w:rsidR="008A3643">
              <w:rPr>
                <w:color w:val="FF0000"/>
              </w:rPr>
              <w:t xml:space="preserve"> offer </w:t>
            </w:r>
            <w:r w:rsidR="008A3643">
              <w:rPr>
                <w:color w:val="FF0000"/>
                <w:vertAlign w:val="superscript"/>
              </w:rPr>
              <w:t>(2</w:t>
            </w:r>
            <w:r w:rsidR="008A3643" w:rsidRPr="008C73F7">
              <w:rPr>
                <w:color w:val="FF0000"/>
                <w:vertAlign w:val="superscript"/>
              </w:rPr>
              <w:t>)</w:t>
            </w:r>
          </w:p>
        </w:tc>
        <w:tc>
          <w:tcPr>
            <w:tcW w:w="573" w:type="dxa"/>
            <w:vMerge/>
          </w:tcPr>
          <w:p w:rsidR="00A72D8C" w:rsidRDefault="00A72D8C" w:rsidP="00A72D8C">
            <w:pPr>
              <w:contextualSpacing/>
              <w:jc w:val="both"/>
            </w:pPr>
          </w:p>
        </w:tc>
      </w:tr>
      <w:tr w:rsidR="00A72D8C" w:rsidTr="00D80577">
        <w:tc>
          <w:tcPr>
            <w:tcW w:w="705" w:type="dxa"/>
            <w:vMerge/>
          </w:tcPr>
          <w:p w:rsidR="00A72D8C" w:rsidRDefault="00A72D8C" w:rsidP="00A72D8C">
            <w:pPr>
              <w:contextualSpacing/>
            </w:pPr>
          </w:p>
        </w:tc>
        <w:tc>
          <w:tcPr>
            <w:tcW w:w="8935" w:type="dxa"/>
            <w:gridSpan w:val="3"/>
          </w:tcPr>
          <w:p w:rsidR="00A72D8C" w:rsidRDefault="00A72D8C" w:rsidP="00A72D8C">
            <w:pPr>
              <w:contextualSpacing/>
              <w:jc w:val="both"/>
            </w:pPr>
          </w:p>
        </w:tc>
      </w:tr>
      <w:tr w:rsidR="00A72D8C" w:rsidTr="009C76ED">
        <w:tc>
          <w:tcPr>
            <w:tcW w:w="705" w:type="dxa"/>
            <w:vMerge/>
          </w:tcPr>
          <w:p w:rsidR="00A72D8C" w:rsidRDefault="00A72D8C" w:rsidP="00A72D8C">
            <w:pPr>
              <w:contextualSpacing/>
            </w:pPr>
          </w:p>
        </w:tc>
        <w:tc>
          <w:tcPr>
            <w:tcW w:w="420" w:type="dxa"/>
            <w:vMerge w:val="restart"/>
          </w:tcPr>
          <w:p w:rsidR="00A72D8C" w:rsidRDefault="00EF70C3" w:rsidP="00A72D8C">
            <w:pPr>
              <w:contextualSpacing/>
              <w:jc w:val="center"/>
            </w:pPr>
            <w:r>
              <w:t>4</w:t>
            </w:r>
            <w:r w:rsidR="00A72D8C">
              <w:t>.</w:t>
            </w:r>
          </w:p>
        </w:tc>
        <w:tc>
          <w:tcPr>
            <w:tcW w:w="7942" w:type="dxa"/>
          </w:tcPr>
          <w:p w:rsidR="00A72D8C" w:rsidRDefault="00A72D8C" w:rsidP="00A72D8C">
            <w:pPr>
              <w:contextualSpacing/>
              <w:jc w:val="both"/>
            </w:pPr>
            <w:r>
              <w:t xml:space="preserve">A </w:t>
            </w:r>
            <w:proofErr w:type="spellStart"/>
            <w:r>
              <w:t>delictual</w:t>
            </w:r>
            <w:proofErr w:type="spellEnd"/>
            <w:r>
              <w:t xml:space="preserve"> duty is a _________   _________</w:t>
            </w:r>
            <w:r w:rsidRPr="009C76ED">
              <w:t xml:space="preserve"> arising between people independent of any contractual or other legal relationship between them.</w:t>
            </w:r>
          </w:p>
        </w:tc>
        <w:tc>
          <w:tcPr>
            <w:tcW w:w="573" w:type="dxa"/>
            <w:vMerge w:val="restart"/>
          </w:tcPr>
          <w:p w:rsidR="00A72D8C" w:rsidRDefault="00A72D8C" w:rsidP="00A72D8C">
            <w:pPr>
              <w:contextualSpacing/>
              <w:jc w:val="center"/>
            </w:pPr>
            <w:r>
              <w:t>(4)</w:t>
            </w:r>
          </w:p>
        </w:tc>
      </w:tr>
      <w:tr w:rsidR="00A72D8C" w:rsidTr="009C76ED">
        <w:tc>
          <w:tcPr>
            <w:tcW w:w="705" w:type="dxa"/>
            <w:vMerge/>
          </w:tcPr>
          <w:p w:rsidR="00A72D8C" w:rsidRDefault="00A72D8C" w:rsidP="00A72D8C">
            <w:pPr>
              <w:contextualSpacing/>
            </w:pPr>
          </w:p>
        </w:tc>
        <w:tc>
          <w:tcPr>
            <w:tcW w:w="420" w:type="dxa"/>
            <w:vMerge/>
          </w:tcPr>
          <w:p w:rsidR="00A72D8C" w:rsidRDefault="00A72D8C" w:rsidP="00A72D8C">
            <w:pPr>
              <w:contextualSpacing/>
              <w:jc w:val="center"/>
            </w:pPr>
          </w:p>
        </w:tc>
        <w:tc>
          <w:tcPr>
            <w:tcW w:w="7942" w:type="dxa"/>
          </w:tcPr>
          <w:p w:rsidR="00A72D8C" w:rsidRDefault="00A72D8C" w:rsidP="00A72D8C">
            <w:pPr>
              <w:contextualSpacing/>
              <w:jc w:val="both"/>
            </w:pPr>
            <w:r w:rsidRPr="009C76ED">
              <w:rPr>
                <w:color w:val="FF0000"/>
              </w:rPr>
              <w:t>legal</w:t>
            </w:r>
            <w:r w:rsidR="008A3643">
              <w:rPr>
                <w:color w:val="FF0000"/>
              </w:rPr>
              <w:t xml:space="preserve"> </w:t>
            </w:r>
            <w:r w:rsidR="008A3643">
              <w:rPr>
                <w:color w:val="FF0000"/>
                <w:vertAlign w:val="superscript"/>
              </w:rPr>
              <w:t>(2</w:t>
            </w:r>
            <w:r w:rsidR="008A3643" w:rsidRPr="008C73F7">
              <w:rPr>
                <w:color w:val="FF0000"/>
                <w:vertAlign w:val="superscript"/>
              </w:rPr>
              <w:t>)</w:t>
            </w:r>
            <w:r w:rsidR="008A3643">
              <w:rPr>
                <w:color w:val="FF0000"/>
              </w:rPr>
              <w:t xml:space="preserve"> obligation </w:t>
            </w:r>
            <w:r w:rsidR="008A3643">
              <w:rPr>
                <w:color w:val="FF0000"/>
                <w:vertAlign w:val="superscript"/>
              </w:rPr>
              <w:t>(2</w:t>
            </w:r>
            <w:r w:rsidR="008A3643" w:rsidRPr="008C73F7">
              <w:rPr>
                <w:color w:val="FF0000"/>
                <w:vertAlign w:val="superscript"/>
              </w:rPr>
              <w:t>)</w:t>
            </w:r>
          </w:p>
        </w:tc>
        <w:tc>
          <w:tcPr>
            <w:tcW w:w="573" w:type="dxa"/>
            <w:vMerge/>
          </w:tcPr>
          <w:p w:rsidR="00A72D8C" w:rsidRDefault="00A72D8C" w:rsidP="00A72D8C">
            <w:pPr>
              <w:contextualSpacing/>
              <w:jc w:val="both"/>
            </w:pPr>
          </w:p>
        </w:tc>
      </w:tr>
      <w:tr w:rsidR="00A72D8C" w:rsidTr="00D80577">
        <w:tc>
          <w:tcPr>
            <w:tcW w:w="705" w:type="dxa"/>
            <w:vMerge/>
          </w:tcPr>
          <w:p w:rsidR="00A72D8C" w:rsidRDefault="00A72D8C" w:rsidP="00A72D8C">
            <w:pPr>
              <w:contextualSpacing/>
            </w:pPr>
          </w:p>
        </w:tc>
        <w:tc>
          <w:tcPr>
            <w:tcW w:w="8935" w:type="dxa"/>
            <w:gridSpan w:val="3"/>
          </w:tcPr>
          <w:p w:rsidR="00A72D8C" w:rsidRDefault="00A72D8C" w:rsidP="00A72D8C">
            <w:pPr>
              <w:contextualSpacing/>
              <w:jc w:val="both"/>
            </w:pPr>
          </w:p>
        </w:tc>
      </w:tr>
      <w:tr w:rsidR="00A72D8C" w:rsidTr="00D80577">
        <w:tc>
          <w:tcPr>
            <w:tcW w:w="705" w:type="dxa"/>
            <w:vMerge/>
          </w:tcPr>
          <w:p w:rsidR="00A72D8C" w:rsidRDefault="00A72D8C" w:rsidP="00A72D8C">
            <w:pPr>
              <w:contextualSpacing/>
            </w:pPr>
          </w:p>
        </w:tc>
        <w:tc>
          <w:tcPr>
            <w:tcW w:w="420" w:type="dxa"/>
            <w:vMerge w:val="restart"/>
          </w:tcPr>
          <w:p w:rsidR="00A72D8C" w:rsidRDefault="00EF70C3" w:rsidP="00A72D8C">
            <w:pPr>
              <w:contextualSpacing/>
              <w:jc w:val="center"/>
            </w:pPr>
            <w:r>
              <w:t>5</w:t>
            </w:r>
            <w:r w:rsidR="00A72D8C">
              <w:t>.</w:t>
            </w:r>
          </w:p>
        </w:tc>
        <w:tc>
          <w:tcPr>
            <w:tcW w:w="7942" w:type="dxa"/>
          </w:tcPr>
          <w:p w:rsidR="00A72D8C" w:rsidRPr="009C76ED" w:rsidRDefault="00A72D8C" w:rsidP="00A72D8C">
            <w:pPr>
              <w:contextualSpacing/>
              <w:jc w:val="both"/>
            </w:pPr>
            <w:r>
              <w:t>Agency is t</w:t>
            </w:r>
            <w:r w:rsidRPr="009C76ED">
              <w:t>he</w:t>
            </w:r>
            <w:r>
              <w:t xml:space="preserve"> _________</w:t>
            </w:r>
            <w:r w:rsidRPr="009C76ED">
              <w:t xml:space="preserve"> position where one person is </w:t>
            </w:r>
            <w:r>
              <w:t>_________</w:t>
            </w:r>
            <w:r w:rsidRPr="009C76ED">
              <w:t xml:space="preserve"> to act with </w:t>
            </w:r>
            <w:r>
              <w:t>_________ on behalf of another</w:t>
            </w:r>
            <w:r w:rsidRPr="009C76ED">
              <w:t xml:space="preserve"> to create legal relations</w:t>
            </w:r>
            <w:r>
              <w:t xml:space="preserve"> </w:t>
            </w:r>
            <w:r w:rsidRPr="009C76ED">
              <w:t>with a third party.</w:t>
            </w:r>
          </w:p>
        </w:tc>
        <w:tc>
          <w:tcPr>
            <w:tcW w:w="573" w:type="dxa"/>
            <w:vMerge w:val="restart"/>
          </w:tcPr>
          <w:p w:rsidR="00A72D8C" w:rsidRDefault="00A72D8C" w:rsidP="00A72D8C">
            <w:pPr>
              <w:contextualSpacing/>
              <w:jc w:val="center"/>
            </w:pPr>
            <w:r>
              <w:t>(6)</w:t>
            </w:r>
          </w:p>
        </w:tc>
      </w:tr>
      <w:tr w:rsidR="00A72D8C" w:rsidTr="009C76ED">
        <w:tc>
          <w:tcPr>
            <w:tcW w:w="705" w:type="dxa"/>
            <w:vMerge/>
          </w:tcPr>
          <w:p w:rsidR="00A72D8C" w:rsidRDefault="00A72D8C" w:rsidP="00A72D8C">
            <w:pPr>
              <w:contextualSpacing/>
            </w:pPr>
          </w:p>
        </w:tc>
        <w:tc>
          <w:tcPr>
            <w:tcW w:w="420" w:type="dxa"/>
            <w:vMerge/>
          </w:tcPr>
          <w:p w:rsidR="00A72D8C" w:rsidRDefault="00A72D8C" w:rsidP="00A72D8C">
            <w:pPr>
              <w:contextualSpacing/>
              <w:jc w:val="center"/>
            </w:pPr>
          </w:p>
        </w:tc>
        <w:tc>
          <w:tcPr>
            <w:tcW w:w="7942" w:type="dxa"/>
          </w:tcPr>
          <w:p w:rsidR="00A72D8C" w:rsidRPr="00D80577" w:rsidRDefault="00A72D8C" w:rsidP="00A72D8C">
            <w:pPr>
              <w:contextualSpacing/>
              <w:jc w:val="both"/>
              <w:rPr>
                <w:color w:val="FF0000"/>
              </w:rPr>
            </w:pPr>
            <w:r w:rsidRPr="00D80577">
              <w:rPr>
                <w:color w:val="FF0000"/>
              </w:rPr>
              <w:t>legal</w:t>
            </w:r>
            <w:r w:rsidR="00992197">
              <w:rPr>
                <w:color w:val="FF0000"/>
              </w:rPr>
              <w:t xml:space="preserve"> / contractual</w:t>
            </w:r>
            <w:bookmarkStart w:id="0" w:name="_GoBack"/>
            <w:bookmarkEnd w:id="0"/>
            <w:r w:rsidR="008A3643">
              <w:rPr>
                <w:color w:val="FF0000"/>
              </w:rPr>
              <w:t xml:space="preserve"> </w:t>
            </w:r>
            <w:r w:rsidR="008A3643">
              <w:rPr>
                <w:color w:val="FF0000"/>
                <w:vertAlign w:val="superscript"/>
              </w:rPr>
              <w:t>(2</w:t>
            </w:r>
            <w:r w:rsidR="008A3643" w:rsidRPr="008C73F7">
              <w:rPr>
                <w:color w:val="FF0000"/>
                <w:vertAlign w:val="superscript"/>
              </w:rPr>
              <w:t>)</w:t>
            </w:r>
            <w:r w:rsidR="008A3643">
              <w:rPr>
                <w:color w:val="FF0000"/>
              </w:rPr>
              <w:t xml:space="preserve"> | authorised / mandated </w:t>
            </w:r>
            <w:r w:rsidR="008A3643">
              <w:rPr>
                <w:color w:val="FF0000"/>
                <w:vertAlign w:val="superscript"/>
              </w:rPr>
              <w:t>(2</w:t>
            </w:r>
            <w:r w:rsidR="008A3643" w:rsidRPr="008C73F7">
              <w:rPr>
                <w:color w:val="FF0000"/>
                <w:vertAlign w:val="superscript"/>
              </w:rPr>
              <w:t>)</w:t>
            </w:r>
            <w:r w:rsidR="008A3643">
              <w:rPr>
                <w:color w:val="FF0000"/>
              </w:rPr>
              <w:t xml:space="preserve"> | authority </w:t>
            </w:r>
            <w:r w:rsidR="008A3643">
              <w:rPr>
                <w:color w:val="FF0000"/>
                <w:vertAlign w:val="superscript"/>
              </w:rPr>
              <w:t>(2</w:t>
            </w:r>
            <w:r w:rsidR="008A3643" w:rsidRPr="008C73F7">
              <w:rPr>
                <w:color w:val="FF0000"/>
                <w:vertAlign w:val="superscript"/>
              </w:rPr>
              <w:t>)</w:t>
            </w:r>
          </w:p>
        </w:tc>
        <w:tc>
          <w:tcPr>
            <w:tcW w:w="573" w:type="dxa"/>
            <w:vMerge/>
          </w:tcPr>
          <w:p w:rsidR="00A72D8C" w:rsidRDefault="00A72D8C" w:rsidP="00A72D8C">
            <w:pPr>
              <w:contextualSpacing/>
              <w:jc w:val="both"/>
            </w:pPr>
          </w:p>
        </w:tc>
      </w:tr>
      <w:tr w:rsidR="00A72D8C" w:rsidTr="00D80577">
        <w:tc>
          <w:tcPr>
            <w:tcW w:w="9640" w:type="dxa"/>
            <w:gridSpan w:val="4"/>
          </w:tcPr>
          <w:p w:rsidR="00A72D8C" w:rsidRDefault="00A72D8C" w:rsidP="00A72D8C">
            <w:pPr>
              <w:contextualSpacing/>
              <w:jc w:val="both"/>
            </w:pPr>
          </w:p>
        </w:tc>
      </w:tr>
      <w:tr w:rsidR="00EF70C3" w:rsidTr="0047170E">
        <w:tc>
          <w:tcPr>
            <w:tcW w:w="705" w:type="dxa"/>
            <w:vMerge w:val="restart"/>
          </w:tcPr>
          <w:p w:rsidR="00EF70C3" w:rsidRDefault="00EF70C3" w:rsidP="00A72D8C">
            <w:pPr>
              <w:contextualSpacing/>
            </w:pPr>
            <w:r>
              <w:t>1.2</w:t>
            </w:r>
          </w:p>
        </w:tc>
        <w:tc>
          <w:tcPr>
            <w:tcW w:w="8362" w:type="dxa"/>
            <w:gridSpan w:val="2"/>
            <w:vAlign w:val="center"/>
          </w:tcPr>
          <w:p w:rsidR="00EF70C3" w:rsidRDefault="00EF70C3" w:rsidP="00EF70C3">
            <w:pPr>
              <w:contextualSpacing/>
              <w:jc w:val="both"/>
            </w:pPr>
            <w:r>
              <w:t>Identify and describe four factors that are required in order for an agreement between two parties to constitute a binding contract that gives rise to a legal obligation.</w:t>
            </w:r>
          </w:p>
        </w:tc>
        <w:tc>
          <w:tcPr>
            <w:tcW w:w="573" w:type="dxa"/>
            <w:vMerge w:val="restart"/>
          </w:tcPr>
          <w:p w:rsidR="00EF70C3" w:rsidRDefault="00EF70C3" w:rsidP="00A72D8C">
            <w:pPr>
              <w:contextualSpacing/>
              <w:jc w:val="center"/>
            </w:pPr>
            <w:r>
              <w:t>(12)</w:t>
            </w:r>
          </w:p>
        </w:tc>
      </w:tr>
      <w:tr w:rsidR="00EF70C3" w:rsidTr="0047170E">
        <w:tc>
          <w:tcPr>
            <w:tcW w:w="705" w:type="dxa"/>
            <w:vMerge/>
          </w:tcPr>
          <w:p w:rsidR="00EF70C3" w:rsidRDefault="00EF70C3" w:rsidP="00A72D8C">
            <w:pPr>
              <w:contextualSpacing/>
            </w:pPr>
          </w:p>
        </w:tc>
        <w:tc>
          <w:tcPr>
            <w:tcW w:w="8362" w:type="dxa"/>
            <w:gridSpan w:val="2"/>
            <w:vAlign w:val="center"/>
          </w:tcPr>
          <w:p w:rsidR="00EF70C3" w:rsidRDefault="00EF70C3" w:rsidP="00A72D8C">
            <w:pPr>
              <w:contextualSpacing/>
              <w:rPr>
                <w:i/>
                <w:color w:val="FF0000"/>
              </w:rPr>
            </w:pPr>
            <w:r>
              <w:rPr>
                <w:i/>
                <w:color w:val="FF0000"/>
              </w:rPr>
              <w:t>Any of the following</w:t>
            </w:r>
            <w:r w:rsidR="00C421E8">
              <w:rPr>
                <w:i/>
                <w:color w:val="FF0000"/>
              </w:rPr>
              <w:t xml:space="preserve"> or in a similar vein</w:t>
            </w:r>
            <w:r>
              <w:rPr>
                <w:i/>
                <w:color w:val="FF0000"/>
              </w:rPr>
              <w:t xml:space="preserve"> (3 marks each – total of 12 marks)</w:t>
            </w:r>
            <w:r w:rsidR="00535199">
              <w:rPr>
                <w:i/>
                <w:color w:val="FF0000"/>
              </w:rPr>
              <w:t>:</w:t>
            </w:r>
          </w:p>
          <w:p w:rsidR="00EF70C3" w:rsidRPr="00EF70C3" w:rsidRDefault="00EF70C3" w:rsidP="00EF70C3">
            <w:pPr>
              <w:pStyle w:val="ListParagraph"/>
              <w:numPr>
                <w:ilvl w:val="0"/>
                <w:numId w:val="33"/>
              </w:numPr>
              <w:ind w:left="312" w:hanging="283"/>
              <w:rPr>
                <w:color w:val="FF0000"/>
              </w:rPr>
            </w:pPr>
            <w:r w:rsidRPr="00EF70C3">
              <w:rPr>
                <w:color w:val="FF0000"/>
              </w:rPr>
              <w:t>Consensus: the parties to the contract must have the same intention of creating a legal obligation with certain legal consequences between them.</w:t>
            </w:r>
          </w:p>
          <w:p w:rsidR="00EF70C3" w:rsidRPr="00EF70C3" w:rsidRDefault="00EF70C3" w:rsidP="00EF70C3">
            <w:pPr>
              <w:pStyle w:val="ListParagraph"/>
              <w:numPr>
                <w:ilvl w:val="0"/>
                <w:numId w:val="33"/>
              </w:numPr>
              <w:ind w:left="312" w:hanging="283"/>
              <w:rPr>
                <w:color w:val="FF0000"/>
              </w:rPr>
            </w:pPr>
            <w:r w:rsidRPr="00EF70C3">
              <w:rPr>
                <w:color w:val="FF0000"/>
              </w:rPr>
              <w:t>Contractual capacity: the parties must have the legal ability to form an intention.</w:t>
            </w:r>
          </w:p>
          <w:p w:rsidR="00EF70C3" w:rsidRPr="00EF70C3" w:rsidRDefault="00EF70C3" w:rsidP="00EF70C3">
            <w:pPr>
              <w:pStyle w:val="ListParagraph"/>
              <w:numPr>
                <w:ilvl w:val="0"/>
                <w:numId w:val="33"/>
              </w:numPr>
              <w:ind w:left="312" w:hanging="283"/>
              <w:rPr>
                <w:color w:val="FF0000"/>
              </w:rPr>
            </w:pPr>
            <w:r w:rsidRPr="00EF70C3">
              <w:rPr>
                <w:color w:val="FF0000"/>
              </w:rPr>
              <w:t>Legality: the contract must be legal and must therefore not be in conflict with either common law or legislation.</w:t>
            </w:r>
          </w:p>
          <w:p w:rsidR="00EF70C3" w:rsidRPr="00EF70C3" w:rsidRDefault="00EF70C3" w:rsidP="00EF70C3">
            <w:pPr>
              <w:pStyle w:val="ListParagraph"/>
              <w:numPr>
                <w:ilvl w:val="0"/>
                <w:numId w:val="33"/>
              </w:numPr>
              <w:ind w:left="312" w:hanging="283"/>
              <w:rPr>
                <w:color w:val="FF0000"/>
              </w:rPr>
            </w:pPr>
            <w:r w:rsidRPr="00EF70C3">
              <w:rPr>
                <w:color w:val="FF0000"/>
              </w:rPr>
              <w:t>Possibility: the performance (or non-performance) in terms of the contract must be possible and determined (or determinable).</w:t>
            </w:r>
          </w:p>
          <w:p w:rsidR="00EF70C3" w:rsidRDefault="00EF70C3" w:rsidP="00EF70C3">
            <w:pPr>
              <w:pStyle w:val="ListParagraph"/>
              <w:numPr>
                <w:ilvl w:val="0"/>
                <w:numId w:val="33"/>
              </w:numPr>
              <w:ind w:left="312" w:hanging="283"/>
            </w:pPr>
            <w:r w:rsidRPr="00EF70C3">
              <w:rPr>
                <w:color w:val="FF0000"/>
              </w:rPr>
              <w:t>Formalities: the contract must be reduced to some visible form as required or prescribed</w:t>
            </w:r>
            <w:r w:rsidR="00C421E8">
              <w:rPr>
                <w:color w:val="FF0000"/>
              </w:rPr>
              <w:t>.</w:t>
            </w:r>
          </w:p>
        </w:tc>
        <w:tc>
          <w:tcPr>
            <w:tcW w:w="573" w:type="dxa"/>
            <w:vMerge/>
          </w:tcPr>
          <w:p w:rsidR="00EF70C3" w:rsidRDefault="00EF70C3" w:rsidP="00A72D8C">
            <w:pPr>
              <w:contextualSpacing/>
              <w:jc w:val="center"/>
            </w:pPr>
          </w:p>
        </w:tc>
      </w:tr>
    </w:tbl>
    <w:p w:rsidR="00940DD5" w:rsidRDefault="00940DD5" w:rsidP="00415E9F">
      <w:pPr>
        <w:spacing w:after="0" w:line="240" w:lineRule="auto"/>
        <w:contextualSpacing/>
        <w:jc w:val="both"/>
      </w:pPr>
    </w:p>
    <w:p w:rsidR="007E0127" w:rsidRDefault="007E0127" w:rsidP="00415E9F">
      <w:pPr>
        <w:spacing w:after="0" w:line="240" w:lineRule="auto"/>
        <w:contextualSpacing/>
        <w:jc w:val="both"/>
      </w:pPr>
    </w:p>
    <w:p w:rsidR="009F29F5" w:rsidRPr="008F2399" w:rsidRDefault="009F29F5" w:rsidP="009F29F5">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lastRenderedPageBreak/>
        <w:t>QUESTION 2</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4C6E32">
        <w:rPr>
          <w:rFonts w:ascii="Century Gothic" w:hAnsi="Century Gothic"/>
          <w:bCs/>
          <w:i/>
          <w:color w:val="7F7F7F" w:themeColor="text1" w:themeTint="80"/>
          <w:spacing w:val="20"/>
          <w:szCs w:val="25"/>
        </w:rPr>
        <w:t>3</w:t>
      </w:r>
      <w:r w:rsidR="00D30498">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6F1EBE" w:rsidRDefault="006F1EBE" w:rsidP="006F1EBE">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4C6E32" w:rsidTr="0047170E">
        <w:tc>
          <w:tcPr>
            <w:tcW w:w="704" w:type="dxa"/>
            <w:vMerge w:val="restart"/>
          </w:tcPr>
          <w:p w:rsidR="004C6E32" w:rsidRDefault="004C6E32" w:rsidP="008C73F7">
            <w:pPr>
              <w:contextualSpacing/>
            </w:pPr>
            <w:r>
              <w:t>2.1</w:t>
            </w:r>
          </w:p>
        </w:tc>
        <w:tc>
          <w:tcPr>
            <w:tcW w:w="8358" w:type="dxa"/>
            <w:vAlign w:val="center"/>
          </w:tcPr>
          <w:p w:rsidR="004C6E32" w:rsidRDefault="004C6E32" w:rsidP="00A12BE0">
            <w:pPr>
              <w:contextualSpacing/>
              <w:jc w:val="both"/>
            </w:pPr>
            <w:r>
              <w:t xml:space="preserve">Identify three factors that should be considered by the architectural professional when advising a client on the appropriate choice </w:t>
            </w:r>
            <w:r w:rsidR="002319A1">
              <w:t xml:space="preserve">of </w:t>
            </w:r>
            <w:r>
              <w:t>building contract for a project.</w:t>
            </w:r>
          </w:p>
        </w:tc>
        <w:tc>
          <w:tcPr>
            <w:tcW w:w="573" w:type="dxa"/>
            <w:vMerge w:val="restart"/>
          </w:tcPr>
          <w:p w:rsidR="004C6E32" w:rsidRDefault="00D30498" w:rsidP="008C73F7">
            <w:pPr>
              <w:contextualSpacing/>
              <w:jc w:val="center"/>
            </w:pPr>
            <w:r>
              <w:t>(6</w:t>
            </w:r>
            <w:r w:rsidR="004C6E32">
              <w:t>)</w:t>
            </w:r>
          </w:p>
        </w:tc>
      </w:tr>
      <w:tr w:rsidR="004C6E32" w:rsidTr="0047170E">
        <w:tc>
          <w:tcPr>
            <w:tcW w:w="704" w:type="dxa"/>
            <w:vMerge/>
          </w:tcPr>
          <w:p w:rsidR="004C6E32" w:rsidRDefault="004C6E32" w:rsidP="008C73F7">
            <w:pPr>
              <w:contextualSpacing/>
            </w:pPr>
          </w:p>
        </w:tc>
        <w:tc>
          <w:tcPr>
            <w:tcW w:w="8358" w:type="dxa"/>
            <w:vAlign w:val="center"/>
          </w:tcPr>
          <w:p w:rsidR="004C6E32" w:rsidRDefault="00D30498" w:rsidP="009874A6">
            <w:pPr>
              <w:contextualSpacing/>
              <w:jc w:val="both"/>
              <w:rPr>
                <w:i/>
                <w:color w:val="FF0000"/>
              </w:rPr>
            </w:pPr>
            <w:r>
              <w:rPr>
                <w:i/>
                <w:color w:val="FF0000"/>
              </w:rPr>
              <w:t>2</w:t>
            </w:r>
            <w:r w:rsidR="004C6E32" w:rsidRPr="00A12BE0">
              <w:rPr>
                <w:i/>
                <w:color w:val="FF0000"/>
              </w:rPr>
              <w:t xml:space="preserve"> mark</w:t>
            </w:r>
            <w:r w:rsidR="004C6E32">
              <w:rPr>
                <w:i/>
                <w:color w:val="FF0000"/>
              </w:rPr>
              <w:t>s</w:t>
            </w:r>
            <w:r w:rsidR="004C6E32" w:rsidRPr="00A12BE0">
              <w:rPr>
                <w:i/>
                <w:color w:val="FF0000"/>
              </w:rPr>
              <w:t xml:space="preserve"> for </w:t>
            </w:r>
            <w:r w:rsidR="004C6E32">
              <w:rPr>
                <w:i/>
                <w:color w:val="FF0000"/>
              </w:rPr>
              <w:t>any</w:t>
            </w:r>
            <w:r w:rsidR="004C6E32" w:rsidRPr="00A12BE0">
              <w:rPr>
                <w:i/>
                <w:color w:val="FF0000"/>
              </w:rPr>
              <w:t xml:space="preserve"> of the f</w:t>
            </w:r>
            <w:r w:rsidR="004C6E32">
              <w:rPr>
                <w:i/>
                <w:color w:val="FF0000"/>
              </w:rPr>
              <w:t>ollowing or in a similar vein (total 6</w:t>
            </w:r>
            <w:r w:rsidR="004C6E32" w:rsidRPr="00A12BE0">
              <w:rPr>
                <w:i/>
                <w:color w:val="FF0000"/>
              </w:rPr>
              <w:t xml:space="preserve"> marks)</w:t>
            </w:r>
            <w:r w:rsidR="004C6E32">
              <w:rPr>
                <w:i/>
                <w:color w:val="FF0000"/>
              </w:rPr>
              <w:t>:</w:t>
            </w:r>
          </w:p>
          <w:p w:rsidR="004C6E32" w:rsidRPr="009874A6" w:rsidRDefault="004C6E32" w:rsidP="009874A6">
            <w:pPr>
              <w:pStyle w:val="ListParagraph"/>
              <w:numPr>
                <w:ilvl w:val="0"/>
                <w:numId w:val="33"/>
              </w:numPr>
              <w:ind w:left="312" w:hanging="283"/>
              <w:rPr>
                <w:color w:val="FF0000"/>
              </w:rPr>
            </w:pPr>
            <w:r w:rsidRPr="009874A6">
              <w:rPr>
                <w:color w:val="FF0000"/>
              </w:rPr>
              <w:t>Location of project</w:t>
            </w:r>
          </w:p>
          <w:p w:rsidR="004C6E32" w:rsidRPr="009874A6" w:rsidRDefault="004C6E32" w:rsidP="009874A6">
            <w:pPr>
              <w:pStyle w:val="ListParagraph"/>
              <w:numPr>
                <w:ilvl w:val="0"/>
                <w:numId w:val="33"/>
              </w:numPr>
              <w:ind w:left="312" w:hanging="283"/>
              <w:rPr>
                <w:color w:val="FF0000"/>
              </w:rPr>
            </w:pPr>
            <w:r w:rsidRPr="009874A6">
              <w:rPr>
                <w:color w:val="FF0000"/>
              </w:rPr>
              <w:t>Type of client</w:t>
            </w:r>
          </w:p>
          <w:p w:rsidR="004C6E32" w:rsidRPr="009874A6" w:rsidRDefault="004C6E32" w:rsidP="009874A6">
            <w:pPr>
              <w:pStyle w:val="ListParagraph"/>
              <w:numPr>
                <w:ilvl w:val="0"/>
                <w:numId w:val="33"/>
              </w:numPr>
              <w:ind w:left="312" w:hanging="283"/>
              <w:rPr>
                <w:color w:val="FF0000"/>
              </w:rPr>
            </w:pPr>
            <w:r w:rsidRPr="009874A6">
              <w:rPr>
                <w:color w:val="FF0000"/>
              </w:rPr>
              <w:t>Expected value or scope of the project</w:t>
            </w:r>
          </w:p>
          <w:p w:rsidR="004C6E32" w:rsidRPr="009874A6" w:rsidRDefault="004C6E32" w:rsidP="009874A6">
            <w:pPr>
              <w:pStyle w:val="ListParagraph"/>
              <w:numPr>
                <w:ilvl w:val="0"/>
                <w:numId w:val="33"/>
              </w:numPr>
              <w:ind w:left="312" w:hanging="283"/>
              <w:rPr>
                <w:i/>
                <w:color w:val="FF0000"/>
              </w:rPr>
            </w:pPr>
            <w:r w:rsidRPr="009874A6">
              <w:rPr>
                <w:color w:val="FF0000"/>
              </w:rPr>
              <w:t>Nature of the project</w:t>
            </w:r>
          </w:p>
        </w:tc>
        <w:tc>
          <w:tcPr>
            <w:tcW w:w="573" w:type="dxa"/>
            <w:vMerge/>
          </w:tcPr>
          <w:p w:rsidR="004C6E32" w:rsidRDefault="004C6E32" w:rsidP="008C73F7">
            <w:pPr>
              <w:contextualSpacing/>
              <w:jc w:val="center"/>
            </w:pPr>
          </w:p>
        </w:tc>
      </w:tr>
      <w:tr w:rsidR="004C6E32" w:rsidTr="00C84243">
        <w:tc>
          <w:tcPr>
            <w:tcW w:w="9635" w:type="dxa"/>
            <w:gridSpan w:val="3"/>
          </w:tcPr>
          <w:p w:rsidR="004C6E32" w:rsidRDefault="004C6E32" w:rsidP="008C73F7">
            <w:pPr>
              <w:contextualSpacing/>
              <w:jc w:val="center"/>
            </w:pPr>
          </w:p>
        </w:tc>
      </w:tr>
      <w:tr w:rsidR="004C6E32" w:rsidTr="0047170E">
        <w:tc>
          <w:tcPr>
            <w:tcW w:w="704" w:type="dxa"/>
            <w:vMerge w:val="restart"/>
          </w:tcPr>
          <w:p w:rsidR="004C6E32" w:rsidRDefault="004C6E32" w:rsidP="008C73F7">
            <w:pPr>
              <w:contextualSpacing/>
            </w:pPr>
            <w:r>
              <w:t>2.2</w:t>
            </w:r>
          </w:p>
        </w:tc>
        <w:tc>
          <w:tcPr>
            <w:tcW w:w="8358" w:type="dxa"/>
            <w:vAlign w:val="center"/>
          </w:tcPr>
          <w:p w:rsidR="004C6E32" w:rsidRDefault="004C6E32" w:rsidP="00A12BE0">
            <w:pPr>
              <w:contextualSpacing/>
              <w:jc w:val="both"/>
            </w:pPr>
            <w:r>
              <w:t>Without the provisions of a building contract, when may the contract</w:t>
            </w:r>
            <w:r w:rsidR="00D30498">
              <w:t>or</w:t>
            </w:r>
            <w:r>
              <w:t xml:space="preserve"> expect to be paid for the works?</w:t>
            </w:r>
          </w:p>
        </w:tc>
        <w:tc>
          <w:tcPr>
            <w:tcW w:w="573" w:type="dxa"/>
            <w:vMerge w:val="restart"/>
          </w:tcPr>
          <w:p w:rsidR="004C6E32" w:rsidRDefault="00D30498" w:rsidP="008C73F7">
            <w:pPr>
              <w:contextualSpacing/>
              <w:jc w:val="center"/>
            </w:pPr>
            <w:r>
              <w:t>(2</w:t>
            </w:r>
            <w:r w:rsidR="004C6E32">
              <w:t>)</w:t>
            </w:r>
          </w:p>
        </w:tc>
      </w:tr>
      <w:tr w:rsidR="004C6E32" w:rsidTr="0047170E">
        <w:tc>
          <w:tcPr>
            <w:tcW w:w="704" w:type="dxa"/>
            <w:vMerge/>
          </w:tcPr>
          <w:p w:rsidR="004C6E32" w:rsidRDefault="004C6E32" w:rsidP="008C73F7">
            <w:pPr>
              <w:contextualSpacing/>
            </w:pPr>
          </w:p>
        </w:tc>
        <w:tc>
          <w:tcPr>
            <w:tcW w:w="8358" w:type="dxa"/>
            <w:vAlign w:val="center"/>
          </w:tcPr>
          <w:p w:rsidR="004C6E32" w:rsidRDefault="004C6E32" w:rsidP="00A12BE0">
            <w:pPr>
              <w:contextualSpacing/>
              <w:jc w:val="both"/>
            </w:pPr>
            <w:r w:rsidRPr="009874A6">
              <w:rPr>
                <w:color w:val="FF0000"/>
              </w:rPr>
              <w:t>On completion</w:t>
            </w:r>
            <w:r>
              <w:rPr>
                <w:color w:val="FF0000"/>
              </w:rPr>
              <w:t xml:space="preserve"> of the works in their entirety</w:t>
            </w:r>
          </w:p>
        </w:tc>
        <w:tc>
          <w:tcPr>
            <w:tcW w:w="573" w:type="dxa"/>
            <w:vMerge/>
          </w:tcPr>
          <w:p w:rsidR="004C6E32" w:rsidRDefault="004C6E32" w:rsidP="008C73F7">
            <w:pPr>
              <w:contextualSpacing/>
              <w:jc w:val="center"/>
            </w:pPr>
          </w:p>
        </w:tc>
      </w:tr>
      <w:tr w:rsidR="004C6E32" w:rsidTr="00C84243">
        <w:tc>
          <w:tcPr>
            <w:tcW w:w="9635" w:type="dxa"/>
            <w:gridSpan w:val="3"/>
          </w:tcPr>
          <w:p w:rsidR="004C6E32" w:rsidRDefault="004C6E32" w:rsidP="008C73F7">
            <w:pPr>
              <w:contextualSpacing/>
              <w:jc w:val="center"/>
            </w:pPr>
          </w:p>
        </w:tc>
      </w:tr>
      <w:tr w:rsidR="004C6E32" w:rsidTr="0047170E">
        <w:tc>
          <w:tcPr>
            <w:tcW w:w="704" w:type="dxa"/>
            <w:vMerge w:val="restart"/>
          </w:tcPr>
          <w:p w:rsidR="004C6E32" w:rsidRDefault="004C6E32" w:rsidP="008C73F7">
            <w:pPr>
              <w:contextualSpacing/>
            </w:pPr>
            <w:r>
              <w:t>2.3</w:t>
            </w:r>
          </w:p>
        </w:tc>
        <w:tc>
          <w:tcPr>
            <w:tcW w:w="8358" w:type="dxa"/>
            <w:vAlign w:val="center"/>
          </w:tcPr>
          <w:p w:rsidR="004C6E32" w:rsidRDefault="004C6E32" w:rsidP="009874A6">
            <w:pPr>
              <w:contextualSpacing/>
              <w:jc w:val="both"/>
            </w:pPr>
            <w:r>
              <w:t>Without the provisions of a building contract, what is the duration of the contractor’s latent defect liability?</w:t>
            </w:r>
          </w:p>
        </w:tc>
        <w:tc>
          <w:tcPr>
            <w:tcW w:w="573" w:type="dxa"/>
            <w:vMerge w:val="restart"/>
          </w:tcPr>
          <w:p w:rsidR="004C6E32" w:rsidRDefault="00D30498" w:rsidP="008C73F7">
            <w:pPr>
              <w:contextualSpacing/>
              <w:jc w:val="center"/>
            </w:pPr>
            <w:r>
              <w:t>(2</w:t>
            </w:r>
            <w:r w:rsidR="004C6E32">
              <w:t>)</w:t>
            </w:r>
          </w:p>
        </w:tc>
      </w:tr>
      <w:tr w:rsidR="004C6E32" w:rsidTr="0047170E">
        <w:tc>
          <w:tcPr>
            <w:tcW w:w="704" w:type="dxa"/>
            <w:vMerge/>
          </w:tcPr>
          <w:p w:rsidR="004C6E32" w:rsidRDefault="004C6E32" w:rsidP="008C73F7">
            <w:pPr>
              <w:contextualSpacing/>
            </w:pPr>
          </w:p>
        </w:tc>
        <w:tc>
          <w:tcPr>
            <w:tcW w:w="8358" w:type="dxa"/>
            <w:vAlign w:val="center"/>
          </w:tcPr>
          <w:p w:rsidR="004C6E32" w:rsidRDefault="004C6E32" w:rsidP="00A12BE0">
            <w:pPr>
              <w:contextualSpacing/>
              <w:jc w:val="both"/>
            </w:pPr>
            <w:r w:rsidRPr="004C6E32">
              <w:rPr>
                <w:color w:val="FF0000"/>
              </w:rPr>
              <w:t>Indefinitely</w:t>
            </w:r>
          </w:p>
        </w:tc>
        <w:tc>
          <w:tcPr>
            <w:tcW w:w="573" w:type="dxa"/>
            <w:vMerge/>
          </w:tcPr>
          <w:p w:rsidR="004C6E32" w:rsidRDefault="004C6E32" w:rsidP="008C73F7">
            <w:pPr>
              <w:contextualSpacing/>
              <w:jc w:val="center"/>
            </w:pPr>
          </w:p>
        </w:tc>
      </w:tr>
      <w:tr w:rsidR="004C6E32" w:rsidTr="00C84243">
        <w:tc>
          <w:tcPr>
            <w:tcW w:w="9635" w:type="dxa"/>
            <w:gridSpan w:val="3"/>
          </w:tcPr>
          <w:p w:rsidR="004C6E32" w:rsidRDefault="004C6E32" w:rsidP="008C73F7">
            <w:pPr>
              <w:contextualSpacing/>
              <w:jc w:val="center"/>
            </w:pPr>
          </w:p>
        </w:tc>
      </w:tr>
      <w:tr w:rsidR="00BD648A" w:rsidTr="0047170E">
        <w:tc>
          <w:tcPr>
            <w:tcW w:w="704" w:type="dxa"/>
            <w:vMerge w:val="restart"/>
          </w:tcPr>
          <w:p w:rsidR="00BD648A" w:rsidRDefault="00BD648A" w:rsidP="008C73F7">
            <w:pPr>
              <w:contextualSpacing/>
            </w:pPr>
            <w:r>
              <w:t>2</w:t>
            </w:r>
            <w:r w:rsidR="004C6E32">
              <w:t>.4</w:t>
            </w:r>
          </w:p>
        </w:tc>
        <w:tc>
          <w:tcPr>
            <w:tcW w:w="8358" w:type="dxa"/>
            <w:vAlign w:val="center"/>
          </w:tcPr>
          <w:p w:rsidR="00BD648A" w:rsidRDefault="00BD648A" w:rsidP="00EB5AF7">
            <w:pPr>
              <w:contextualSpacing/>
              <w:jc w:val="both"/>
            </w:pPr>
            <w:r>
              <w:t>Describe th</w:t>
            </w:r>
            <w:r w:rsidR="007E0127">
              <w:t>re</w:t>
            </w:r>
            <w:r>
              <w:t xml:space="preserve">e major characteristics of a </w:t>
            </w:r>
            <w:r w:rsidR="00EB5AF7">
              <w:t xml:space="preserve">domestic </w:t>
            </w:r>
            <w:r>
              <w:t>subcontractor.</w:t>
            </w:r>
          </w:p>
        </w:tc>
        <w:tc>
          <w:tcPr>
            <w:tcW w:w="573" w:type="dxa"/>
            <w:vMerge w:val="restart"/>
          </w:tcPr>
          <w:p w:rsidR="00BD648A" w:rsidRDefault="00BD648A" w:rsidP="008C73F7">
            <w:pPr>
              <w:contextualSpacing/>
              <w:jc w:val="center"/>
            </w:pPr>
            <w:r>
              <w:t>(6)</w:t>
            </w:r>
          </w:p>
        </w:tc>
      </w:tr>
      <w:tr w:rsidR="00BD648A" w:rsidTr="0047170E">
        <w:tc>
          <w:tcPr>
            <w:tcW w:w="704" w:type="dxa"/>
            <w:vMerge/>
          </w:tcPr>
          <w:p w:rsidR="00BD648A" w:rsidRDefault="00BD648A" w:rsidP="008C73F7">
            <w:pPr>
              <w:contextualSpacing/>
            </w:pPr>
          </w:p>
        </w:tc>
        <w:tc>
          <w:tcPr>
            <w:tcW w:w="8358" w:type="dxa"/>
            <w:vAlign w:val="center"/>
          </w:tcPr>
          <w:p w:rsidR="00BD648A" w:rsidRPr="00A12BE0" w:rsidRDefault="00BD648A" w:rsidP="00BD648A">
            <w:pPr>
              <w:contextualSpacing/>
              <w:jc w:val="both"/>
              <w:rPr>
                <w:i/>
                <w:color w:val="FF0000"/>
              </w:rPr>
            </w:pPr>
            <w:r>
              <w:rPr>
                <w:i/>
                <w:color w:val="FF0000"/>
              </w:rPr>
              <w:t>2</w:t>
            </w:r>
            <w:r w:rsidRPr="00A12BE0">
              <w:rPr>
                <w:i/>
                <w:color w:val="FF0000"/>
              </w:rPr>
              <w:t xml:space="preserve"> mark</w:t>
            </w:r>
            <w:r>
              <w:rPr>
                <w:i/>
                <w:color w:val="FF0000"/>
              </w:rPr>
              <w:t>s</w:t>
            </w:r>
            <w:r w:rsidRPr="00A12BE0">
              <w:rPr>
                <w:i/>
                <w:color w:val="FF0000"/>
              </w:rPr>
              <w:t xml:space="preserve"> for each of the f</w:t>
            </w:r>
            <w:r>
              <w:rPr>
                <w:i/>
                <w:color w:val="FF0000"/>
              </w:rPr>
              <w:t>ollowing (total 6</w:t>
            </w:r>
            <w:r w:rsidRPr="00A12BE0">
              <w:rPr>
                <w:i/>
                <w:color w:val="FF0000"/>
              </w:rPr>
              <w:t xml:space="preserve"> marks):</w:t>
            </w:r>
          </w:p>
          <w:p w:rsidR="00BD648A" w:rsidRDefault="00BD648A" w:rsidP="00BD648A">
            <w:pPr>
              <w:pStyle w:val="ListParagraph"/>
              <w:numPr>
                <w:ilvl w:val="0"/>
                <w:numId w:val="33"/>
              </w:numPr>
              <w:ind w:left="312" w:hanging="283"/>
              <w:rPr>
                <w:color w:val="FF0000"/>
              </w:rPr>
            </w:pPr>
            <w:r w:rsidRPr="002C6C41">
              <w:rPr>
                <w:color w:val="FF0000"/>
              </w:rPr>
              <w:t xml:space="preserve">the </w:t>
            </w:r>
            <w:r>
              <w:rPr>
                <w:color w:val="FF0000"/>
              </w:rPr>
              <w:t xml:space="preserve">contractor has chosen and awarded </w:t>
            </w:r>
          </w:p>
          <w:p w:rsidR="00BD648A" w:rsidRPr="00BD648A" w:rsidRDefault="00BD648A" w:rsidP="00BD648A">
            <w:pPr>
              <w:pStyle w:val="ListParagraph"/>
              <w:numPr>
                <w:ilvl w:val="0"/>
                <w:numId w:val="33"/>
              </w:numPr>
              <w:ind w:left="312" w:hanging="283"/>
            </w:pPr>
            <w:r w:rsidRPr="002C6C41">
              <w:rPr>
                <w:color w:val="FF0000"/>
              </w:rPr>
              <w:t>employer has no right to approve or disapprove</w:t>
            </w:r>
          </w:p>
          <w:p w:rsidR="00BD648A" w:rsidRDefault="00BD648A" w:rsidP="00BD648A">
            <w:pPr>
              <w:pStyle w:val="ListParagraph"/>
              <w:numPr>
                <w:ilvl w:val="0"/>
                <w:numId w:val="33"/>
              </w:numPr>
              <w:ind w:left="312" w:hanging="283"/>
            </w:pPr>
            <w:r>
              <w:rPr>
                <w:color w:val="FF0000"/>
              </w:rPr>
              <w:t>contractor is wholly at risk</w:t>
            </w:r>
          </w:p>
        </w:tc>
        <w:tc>
          <w:tcPr>
            <w:tcW w:w="573" w:type="dxa"/>
            <w:vMerge/>
          </w:tcPr>
          <w:p w:rsidR="00BD648A" w:rsidRDefault="00BD648A" w:rsidP="008C73F7">
            <w:pPr>
              <w:contextualSpacing/>
              <w:jc w:val="center"/>
            </w:pPr>
          </w:p>
        </w:tc>
      </w:tr>
      <w:tr w:rsidR="00BD648A" w:rsidTr="00C84243">
        <w:tc>
          <w:tcPr>
            <w:tcW w:w="9635" w:type="dxa"/>
            <w:gridSpan w:val="3"/>
          </w:tcPr>
          <w:p w:rsidR="00BD648A" w:rsidRDefault="00BD648A" w:rsidP="008C73F7">
            <w:pPr>
              <w:contextualSpacing/>
              <w:jc w:val="center"/>
            </w:pPr>
          </w:p>
        </w:tc>
      </w:tr>
      <w:tr w:rsidR="00BD648A" w:rsidTr="0047170E">
        <w:tc>
          <w:tcPr>
            <w:tcW w:w="704" w:type="dxa"/>
            <w:vMerge w:val="restart"/>
          </w:tcPr>
          <w:p w:rsidR="00BD648A" w:rsidRDefault="00BD648A" w:rsidP="008C73F7">
            <w:pPr>
              <w:contextualSpacing/>
            </w:pPr>
            <w:r>
              <w:t>2</w:t>
            </w:r>
            <w:r w:rsidR="004C6E32">
              <w:t>.5</w:t>
            </w:r>
          </w:p>
        </w:tc>
        <w:tc>
          <w:tcPr>
            <w:tcW w:w="8358" w:type="dxa"/>
            <w:vAlign w:val="center"/>
          </w:tcPr>
          <w:p w:rsidR="00BD648A" w:rsidRDefault="00BD648A" w:rsidP="00BD648A">
            <w:pPr>
              <w:contextualSpacing/>
              <w:jc w:val="both"/>
            </w:pPr>
            <w:r>
              <w:t>Identify two other forms of subcontract that may be encountered on a building project</w:t>
            </w:r>
            <w:r w:rsidR="00EC10E3">
              <w:t>.</w:t>
            </w:r>
          </w:p>
        </w:tc>
        <w:tc>
          <w:tcPr>
            <w:tcW w:w="573" w:type="dxa"/>
            <w:vMerge w:val="restart"/>
          </w:tcPr>
          <w:p w:rsidR="00BD648A" w:rsidRDefault="00BD648A" w:rsidP="008C73F7">
            <w:pPr>
              <w:contextualSpacing/>
              <w:jc w:val="center"/>
            </w:pPr>
            <w:r>
              <w:t>(4)</w:t>
            </w:r>
          </w:p>
        </w:tc>
      </w:tr>
      <w:tr w:rsidR="00BD648A" w:rsidTr="0047170E">
        <w:tc>
          <w:tcPr>
            <w:tcW w:w="704" w:type="dxa"/>
            <w:vMerge/>
          </w:tcPr>
          <w:p w:rsidR="00BD648A" w:rsidRDefault="00BD648A" w:rsidP="008C73F7">
            <w:pPr>
              <w:contextualSpacing/>
            </w:pPr>
          </w:p>
        </w:tc>
        <w:tc>
          <w:tcPr>
            <w:tcW w:w="8358" w:type="dxa"/>
            <w:vAlign w:val="center"/>
          </w:tcPr>
          <w:p w:rsidR="00BD648A" w:rsidRDefault="00BD648A" w:rsidP="002C6C41">
            <w:pPr>
              <w:contextualSpacing/>
              <w:jc w:val="both"/>
            </w:pPr>
            <w:r w:rsidRPr="00BD648A">
              <w:rPr>
                <w:color w:val="FF0000"/>
              </w:rPr>
              <w:t xml:space="preserve">Nominated </w:t>
            </w:r>
            <w:r w:rsidR="00EC10E3">
              <w:rPr>
                <w:color w:val="FF0000"/>
                <w:vertAlign w:val="superscript"/>
              </w:rPr>
              <w:t>(2</w:t>
            </w:r>
            <w:r w:rsidR="00EC10E3" w:rsidRPr="008C73F7">
              <w:rPr>
                <w:color w:val="FF0000"/>
                <w:vertAlign w:val="superscript"/>
              </w:rPr>
              <w:t>)</w:t>
            </w:r>
            <w:r w:rsidR="00EC10E3">
              <w:rPr>
                <w:color w:val="FF0000"/>
              </w:rPr>
              <w:t xml:space="preserve"> </w:t>
            </w:r>
            <w:r w:rsidRPr="00BD648A">
              <w:rPr>
                <w:color w:val="FF0000"/>
              </w:rPr>
              <w:t>and selected subcontractor</w:t>
            </w:r>
            <w:r w:rsidR="00EC10E3">
              <w:rPr>
                <w:color w:val="FF0000"/>
              </w:rPr>
              <w:t xml:space="preserve"> </w:t>
            </w:r>
            <w:r w:rsidR="00EC10E3">
              <w:rPr>
                <w:color w:val="FF0000"/>
                <w:vertAlign w:val="superscript"/>
              </w:rPr>
              <w:t>(2</w:t>
            </w:r>
            <w:r w:rsidR="00EC10E3" w:rsidRPr="008C73F7">
              <w:rPr>
                <w:color w:val="FF0000"/>
                <w:vertAlign w:val="superscript"/>
              </w:rPr>
              <w:t>)</w:t>
            </w:r>
          </w:p>
        </w:tc>
        <w:tc>
          <w:tcPr>
            <w:tcW w:w="573" w:type="dxa"/>
            <w:vMerge/>
          </w:tcPr>
          <w:p w:rsidR="00BD648A" w:rsidRDefault="00BD648A" w:rsidP="008C73F7">
            <w:pPr>
              <w:contextualSpacing/>
              <w:jc w:val="center"/>
            </w:pPr>
          </w:p>
        </w:tc>
      </w:tr>
      <w:tr w:rsidR="00BD648A" w:rsidTr="00C84243">
        <w:tc>
          <w:tcPr>
            <w:tcW w:w="9635" w:type="dxa"/>
            <w:gridSpan w:val="3"/>
          </w:tcPr>
          <w:p w:rsidR="00BD648A" w:rsidRDefault="00BD648A" w:rsidP="008C73F7">
            <w:pPr>
              <w:contextualSpacing/>
              <w:jc w:val="center"/>
            </w:pPr>
          </w:p>
        </w:tc>
      </w:tr>
      <w:tr w:rsidR="00BD648A" w:rsidTr="0047170E">
        <w:tc>
          <w:tcPr>
            <w:tcW w:w="704" w:type="dxa"/>
            <w:vMerge w:val="restart"/>
          </w:tcPr>
          <w:p w:rsidR="00BD648A" w:rsidRDefault="004C6E32" w:rsidP="008C73F7">
            <w:pPr>
              <w:contextualSpacing/>
            </w:pPr>
            <w:r>
              <w:t>2.6</w:t>
            </w:r>
          </w:p>
        </w:tc>
        <w:tc>
          <w:tcPr>
            <w:tcW w:w="8358" w:type="dxa"/>
            <w:vAlign w:val="center"/>
          </w:tcPr>
          <w:p w:rsidR="00BD648A" w:rsidRDefault="00BD648A" w:rsidP="00BD648A">
            <w:pPr>
              <w:contextualSpacing/>
              <w:jc w:val="both"/>
            </w:pPr>
            <w:r>
              <w:t>Which form of subcontract exposes the principal contractor to the greatest level of risk?</w:t>
            </w:r>
          </w:p>
        </w:tc>
        <w:tc>
          <w:tcPr>
            <w:tcW w:w="573" w:type="dxa"/>
            <w:vMerge w:val="restart"/>
          </w:tcPr>
          <w:p w:rsidR="00BD648A" w:rsidRDefault="00BD648A" w:rsidP="008C73F7">
            <w:pPr>
              <w:contextualSpacing/>
              <w:jc w:val="center"/>
            </w:pPr>
            <w:r>
              <w:t>(3)</w:t>
            </w:r>
          </w:p>
        </w:tc>
      </w:tr>
      <w:tr w:rsidR="00BD648A" w:rsidTr="0047170E">
        <w:tc>
          <w:tcPr>
            <w:tcW w:w="704" w:type="dxa"/>
            <w:vMerge/>
          </w:tcPr>
          <w:p w:rsidR="00BD648A" w:rsidRDefault="00BD648A" w:rsidP="008C73F7">
            <w:pPr>
              <w:contextualSpacing/>
            </w:pPr>
          </w:p>
        </w:tc>
        <w:tc>
          <w:tcPr>
            <w:tcW w:w="8358" w:type="dxa"/>
            <w:vAlign w:val="center"/>
          </w:tcPr>
          <w:p w:rsidR="00BD648A" w:rsidRDefault="00EB5AF7" w:rsidP="002C6C41">
            <w:pPr>
              <w:contextualSpacing/>
              <w:jc w:val="both"/>
            </w:pPr>
            <w:r>
              <w:rPr>
                <w:color w:val="FF0000"/>
              </w:rPr>
              <w:t>D</w:t>
            </w:r>
            <w:r w:rsidR="00BD648A" w:rsidRPr="00BD648A">
              <w:rPr>
                <w:color w:val="FF0000"/>
              </w:rPr>
              <w:t>omestic subcontractor</w:t>
            </w:r>
          </w:p>
        </w:tc>
        <w:tc>
          <w:tcPr>
            <w:tcW w:w="573" w:type="dxa"/>
            <w:vMerge/>
          </w:tcPr>
          <w:p w:rsidR="00BD648A" w:rsidRDefault="00BD648A" w:rsidP="008C73F7">
            <w:pPr>
              <w:contextualSpacing/>
              <w:jc w:val="center"/>
            </w:pPr>
          </w:p>
        </w:tc>
      </w:tr>
      <w:tr w:rsidR="00BD648A" w:rsidTr="00C84243">
        <w:tc>
          <w:tcPr>
            <w:tcW w:w="9635" w:type="dxa"/>
            <w:gridSpan w:val="3"/>
          </w:tcPr>
          <w:p w:rsidR="00BD648A" w:rsidRDefault="00BD648A" w:rsidP="008C73F7">
            <w:pPr>
              <w:contextualSpacing/>
              <w:jc w:val="center"/>
            </w:pPr>
          </w:p>
        </w:tc>
      </w:tr>
      <w:tr w:rsidR="00BD648A" w:rsidTr="0047170E">
        <w:tc>
          <w:tcPr>
            <w:tcW w:w="704" w:type="dxa"/>
            <w:vMerge w:val="restart"/>
          </w:tcPr>
          <w:p w:rsidR="00BD648A" w:rsidRDefault="004C6E32" w:rsidP="008C73F7">
            <w:pPr>
              <w:contextualSpacing/>
            </w:pPr>
            <w:r>
              <w:t>2.7</w:t>
            </w:r>
          </w:p>
        </w:tc>
        <w:tc>
          <w:tcPr>
            <w:tcW w:w="8358" w:type="dxa"/>
            <w:vAlign w:val="center"/>
          </w:tcPr>
          <w:p w:rsidR="00BD648A" w:rsidRDefault="00BD648A" w:rsidP="00BD648A">
            <w:pPr>
              <w:contextualSpacing/>
              <w:jc w:val="both"/>
            </w:pPr>
            <w:r>
              <w:t>Which form of subcontract exposes the employer to the greatest level of risk?</w:t>
            </w:r>
          </w:p>
        </w:tc>
        <w:tc>
          <w:tcPr>
            <w:tcW w:w="573" w:type="dxa"/>
            <w:vMerge w:val="restart"/>
          </w:tcPr>
          <w:p w:rsidR="00BD648A" w:rsidRDefault="00BD648A" w:rsidP="008C73F7">
            <w:pPr>
              <w:contextualSpacing/>
              <w:jc w:val="center"/>
            </w:pPr>
            <w:r>
              <w:t>(3)</w:t>
            </w:r>
          </w:p>
        </w:tc>
      </w:tr>
      <w:tr w:rsidR="00BD648A" w:rsidTr="0047170E">
        <w:tc>
          <w:tcPr>
            <w:tcW w:w="704" w:type="dxa"/>
            <w:vMerge/>
          </w:tcPr>
          <w:p w:rsidR="00BD648A" w:rsidRDefault="00BD648A" w:rsidP="008C73F7">
            <w:pPr>
              <w:contextualSpacing/>
            </w:pPr>
          </w:p>
        </w:tc>
        <w:tc>
          <w:tcPr>
            <w:tcW w:w="8358" w:type="dxa"/>
            <w:vAlign w:val="center"/>
          </w:tcPr>
          <w:p w:rsidR="00BD648A" w:rsidRDefault="00BD648A" w:rsidP="002C6C41">
            <w:pPr>
              <w:contextualSpacing/>
              <w:jc w:val="both"/>
            </w:pPr>
            <w:r w:rsidRPr="00BD648A">
              <w:rPr>
                <w:color w:val="FF0000"/>
              </w:rPr>
              <w:t>Nominated subcontractor</w:t>
            </w:r>
          </w:p>
        </w:tc>
        <w:tc>
          <w:tcPr>
            <w:tcW w:w="573" w:type="dxa"/>
            <w:vMerge/>
          </w:tcPr>
          <w:p w:rsidR="00BD648A" w:rsidRDefault="00BD648A" w:rsidP="008C73F7">
            <w:pPr>
              <w:contextualSpacing/>
              <w:jc w:val="center"/>
            </w:pPr>
          </w:p>
        </w:tc>
      </w:tr>
      <w:tr w:rsidR="00BD648A" w:rsidTr="00C84243">
        <w:tc>
          <w:tcPr>
            <w:tcW w:w="9635" w:type="dxa"/>
            <w:gridSpan w:val="3"/>
          </w:tcPr>
          <w:p w:rsidR="00BD648A" w:rsidRDefault="00BD648A" w:rsidP="008C73F7">
            <w:pPr>
              <w:contextualSpacing/>
              <w:jc w:val="center"/>
            </w:pPr>
          </w:p>
        </w:tc>
      </w:tr>
      <w:tr w:rsidR="00BD648A" w:rsidTr="0047170E">
        <w:tc>
          <w:tcPr>
            <w:tcW w:w="704" w:type="dxa"/>
            <w:vMerge w:val="restart"/>
          </w:tcPr>
          <w:p w:rsidR="00BD648A" w:rsidRDefault="004C6E32" w:rsidP="008C73F7">
            <w:pPr>
              <w:contextualSpacing/>
            </w:pPr>
            <w:r>
              <w:t>2.8</w:t>
            </w:r>
          </w:p>
        </w:tc>
        <w:tc>
          <w:tcPr>
            <w:tcW w:w="8358" w:type="dxa"/>
            <w:vAlign w:val="center"/>
          </w:tcPr>
          <w:p w:rsidR="00BD648A" w:rsidRDefault="00EC10E3" w:rsidP="00EC10E3">
            <w:pPr>
              <w:contextualSpacing/>
              <w:jc w:val="both"/>
            </w:pPr>
            <w:r>
              <w:t>What does the indemnity provided by a subcontractor over the architectural professional typically entail?</w:t>
            </w:r>
          </w:p>
        </w:tc>
        <w:tc>
          <w:tcPr>
            <w:tcW w:w="573" w:type="dxa"/>
            <w:vMerge w:val="restart"/>
          </w:tcPr>
          <w:p w:rsidR="00BD648A" w:rsidRDefault="00BD648A" w:rsidP="008C73F7">
            <w:pPr>
              <w:contextualSpacing/>
              <w:jc w:val="center"/>
            </w:pPr>
            <w:r>
              <w:t>(4)</w:t>
            </w:r>
          </w:p>
        </w:tc>
      </w:tr>
      <w:tr w:rsidR="00BD648A" w:rsidTr="0047170E">
        <w:tc>
          <w:tcPr>
            <w:tcW w:w="704" w:type="dxa"/>
            <w:vMerge/>
          </w:tcPr>
          <w:p w:rsidR="00BD648A" w:rsidRDefault="00BD648A" w:rsidP="008C73F7">
            <w:pPr>
              <w:contextualSpacing/>
            </w:pPr>
          </w:p>
        </w:tc>
        <w:tc>
          <w:tcPr>
            <w:tcW w:w="8358" w:type="dxa"/>
            <w:vAlign w:val="center"/>
          </w:tcPr>
          <w:p w:rsidR="00BD648A" w:rsidRDefault="00EC10E3" w:rsidP="002C6C41">
            <w:pPr>
              <w:contextualSpacing/>
              <w:jc w:val="both"/>
            </w:pPr>
            <w:r>
              <w:rPr>
                <w:color w:val="FF0000"/>
              </w:rPr>
              <w:t>T</w:t>
            </w:r>
            <w:r w:rsidR="00BD648A" w:rsidRPr="008C73F7">
              <w:rPr>
                <w:color w:val="FF0000"/>
              </w:rPr>
              <w:t xml:space="preserve">he design </w:t>
            </w:r>
            <w:r w:rsidRPr="008C73F7">
              <w:rPr>
                <w:color w:val="FF0000"/>
                <w:vertAlign w:val="superscript"/>
              </w:rPr>
              <w:t>(2)</w:t>
            </w:r>
            <w:r>
              <w:rPr>
                <w:color w:val="FF0000"/>
              </w:rPr>
              <w:t xml:space="preserve"> </w:t>
            </w:r>
            <w:r w:rsidR="00BD648A" w:rsidRPr="008C73F7">
              <w:rPr>
                <w:color w:val="FF0000"/>
              </w:rPr>
              <w:t xml:space="preserve">and choice of materials </w:t>
            </w:r>
            <w:r w:rsidRPr="008C73F7">
              <w:rPr>
                <w:color w:val="FF0000"/>
                <w:vertAlign w:val="superscript"/>
              </w:rPr>
              <w:t>(2)</w:t>
            </w:r>
            <w:r>
              <w:rPr>
                <w:color w:val="FF0000"/>
              </w:rPr>
              <w:t xml:space="preserve"> </w:t>
            </w:r>
            <w:r w:rsidR="00BD648A" w:rsidRPr="008C73F7">
              <w:rPr>
                <w:color w:val="FF0000"/>
              </w:rPr>
              <w:t>of</w:t>
            </w:r>
            <w:r>
              <w:rPr>
                <w:color w:val="FF0000"/>
              </w:rPr>
              <w:t xml:space="preserve"> the architectural professional</w:t>
            </w:r>
            <w:r w:rsidR="00BD648A" w:rsidRPr="008C73F7">
              <w:rPr>
                <w:color w:val="FF0000"/>
              </w:rPr>
              <w:t>.</w:t>
            </w:r>
          </w:p>
        </w:tc>
        <w:tc>
          <w:tcPr>
            <w:tcW w:w="573" w:type="dxa"/>
            <w:vMerge/>
          </w:tcPr>
          <w:p w:rsidR="00BD648A" w:rsidRDefault="00BD648A" w:rsidP="008C73F7">
            <w:pPr>
              <w:contextualSpacing/>
              <w:jc w:val="center"/>
            </w:pPr>
          </w:p>
        </w:tc>
      </w:tr>
      <w:tr w:rsidR="00EC10E3" w:rsidTr="00C84243">
        <w:tc>
          <w:tcPr>
            <w:tcW w:w="9635" w:type="dxa"/>
            <w:gridSpan w:val="3"/>
          </w:tcPr>
          <w:p w:rsidR="00EC10E3" w:rsidRDefault="00EC10E3" w:rsidP="008C73F7">
            <w:pPr>
              <w:contextualSpacing/>
              <w:jc w:val="center"/>
            </w:pPr>
          </w:p>
        </w:tc>
      </w:tr>
    </w:tbl>
    <w:p w:rsidR="006F1EBE" w:rsidRDefault="006F1EBE" w:rsidP="006F1EBE">
      <w:pPr>
        <w:spacing w:after="0" w:line="240" w:lineRule="auto"/>
        <w:contextualSpacing/>
        <w:jc w:val="both"/>
      </w:pPr>
    </w:p>
    <w:p w:rsidR="004C44F6" w:rsidRDefault="004C44F6" w:rsidP="006F1EBE">
      <w:pPr>
        <w:spacing w:after="0" w:line="240" w:lineRule="auto"/>
        <w:contextualSpacing/>
        <w:jc w:val="both"/>
      </w:pPr>
    </w:p>
    <w:p w:rsidR="00000AF7" w:rsidRPr="008F2399" w:rsidRDefault="00097D3B" w:rsidP="00000AF7">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3</w:t>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5F5CC0">
        <w:rPr>
          <w:rFonts w:ascii="Century Gothic" w:hAnsi="Century Gothic"/>
          <w:bCs/>
          <w:i/>
          <w:color w:val="7F7F7F" w:themeColor="text1" w:themeTint="80"/>
          <w:spacing w:val="20"/>
          <w:szCs w:val="25"/>
        </w:rPr>
        <w:t>15</w:t>
      </w:r>
      <w:r w:rsidR="00000AF7" w:rsidRPr="000E439C">
        <w:rPr>
          <w:rFonts w:ascii="Century Gothic" w:hAnsi="Century Gothic"/>
          <w:bCs/>
          <w:i/>
          <w:color w:val="7F7F7F" w:themeColor="text1" w:themeTint="80"/>
          <w:spacing w:val="20"/>
          <w:szCs w:val="25"/>
        </w:rPr>
        <w:t xml:space="preserve"> marks</w:t>
      </w:r>
    </w:p>
    <w:p w:rsidR="00000AF7" w:rsidRDefault="00000AF7" w:rsidP="00415E9F">
      <w:pPr>
        <w:spacing w:after="0" w:line="240" w:lineRule="auto"/>
        <w:contextualSpacing/>
        <w:jc w:val="both"/>
      </w:pPr>
    </w:p>
    <w:p w:rsidR="00000AF7" w:rsidRDefault="00000AF7" w:rsidP="00000AF7">
      <w:pPr>
        <w:pStyle w:val="ListParagraph"/>
        <w:numPr>
          <w:ilvl w:val="0"/>
          <w:numId w:val="30"/>
        </w:numPr>
        <w:spacing w:after="0" w:line="240" w:lineRule="auto"/>
        <w:ind w:left="284" w:hanging="284"/>
        <w:jc w:val="both"/>
      </w:pPr>
      <w:r>
        <w:t xml:space="preserve">Select the correct answer from the list provided. There is only one correct answer to each question. </w:t>
      </w:r>
    </w:p>
    <w:p w:rsidR="00000AF7" w:rsidRDefault="00000AF7" w:rsidP="00000AF7">
      <w:pPr>
        <w:pStyle w:val="ListParagraph"/>
        <w:numPr>
          <w:ilvl w:val="0"/>
          <w:numId w:val="30"/>
        </w:numPr>
        <w:spacing w:after="0" w:line="240" w:lineRule="auto"/>
        <w:ind w:left="284" w:hanging="284"/>
        <w:jc w:val="both"/>
      </w:pPr>
      <w:r>
        <w:t>Provide only the question number and the</w:t>
      </w:r>
      <w:r w:rsidR="008C73F7">
        <w:t xml:space="preserve"> letter of the selected answer.</w:t>
      </w:r>
    </w:p>
    <w:p w:rsidR="00000AF7" w:rsidRDefault="00000AF7" w:rsidP="00000AF7">
      <w:pPr>
        <w:pStyle w:val="ListParagraph"/>
        <w:numPr>
          <w:ilvl w:val="0"/>
          <w:numId w:val="30"/>
        </w:numPr>
        <w:spacing w:after="0" w:line="240" w:lineRule="auto"/>
        <w:ind w:left="284" w:hanging="284"/>
        <w:jc w:val="both"/>
      </w:pPr>
      <w:r>
        <w:t>The</w:t>
      </w:r>
      <w:r w:rsidR="0065773B">
        <w:t xml:space="preserve"> acronym '</w:t>
      </w:r>
      <w:proofErr w:type="spellStart"/>
      <w:r w:rsidR="0065773B">
        <w:t>JBCC</w:t>
      </w:r>
      <w:proofErr w:type="spellEnd"/>
      <w:r w:rsidR="0065773B">
        <w:t>-PBA'</w:t>
      </w:r>
      <w:r>
        <w:t xml:space="preserve"> refers to the </w:t>
      </w:r>
      <w:proofErr w:type="spellStart"/>
      <w:r>
        <w:t>JBCC</w:t>
      </w:r>
      <w:proofErr w:type="spellEnd"/>
      <w:r>
        <w:t xml:space="preserve"> Principal Building Agreement</w:t>
      </w:r>
      <w:r w:rsidR="00B05010">
        <w:t>.</w:t>
      </w:r>
    </w:p>
    <w:p w:rsidR="00B05010" w:rsidRDefault="00B05010"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420"/>
        <w:gridCol w:w="7938"/>
        <w:gridCol w:w="573"/>
      </w:tblGrid>
      <w:tr w:rsidR="00EB5AF7" w:rsidTr="00C84243">
        <w:tc>
          <w:tcPr>
            <w:tcW w:w="9635" w:type="dxa"/>
            <w:gridSpan w:val="4"/>
          </w:tcPr>
          <w:p w:rsidR="00EB5AF7" w:rsidRDefault="00EB5AF7" w:rsidP="00C84243">
            <w:pPr>
              <w:contextualSpacing/>
              <w:rPr>
                <w:color w:val="FF0000"/>
              </w:rPr>
            </w:pPr>
          </w:p>
        </w:tc>
      </w:tr>
      <w:tr w:rsidR="00EB5AF7" w:rsidTr="00C84243">
        <w:tc>
          <w:tcPr>
            <w:tcW w:w="704" w:type="dxa"/>
            <w:vMerge w:val="restart"/>
          </w:tcPr>
          <w:p w:rsidR="00EB5AF7" w:rsidRDefault="00B724AD" w:rsidP="00C84243">
            <w:pPr>
              <w:contextualSpacing/>
            </w:pPr>
            <w:r>
              <w:t>3.1</w:t>
            </w:r>
          </w:p>
        </w:tc>
        <w:tc>
          <w:tcPr>
            <w:tcW w:w="8358" w:type="dxa"/>
            <w:gridSpan w:val="2"/>
            <w:vAlign w:val="center"/>
          </w:tcPr>
          <w:p w:rsidR="00EB5AF7" w:rsidRDefault="00EB5AF7" w:rsidP="00EB5AF7">
            <w:pPr>
              <w:contextualSpacing/>
              <w:jc w:val="both"/>
            </w:pPr>
            <w:r>
              <w:t xml:space="preserve">The </w:t>
            </w:r>
            <w:proofErr w:type="spellStart"/>
            <w:r>
              <w:t>JBCC</w:t>
            </w:r>
            <w:proofErr w:type="spellEnd"/>
            <w:r>
              <w:t>-PBA is a</w:t>
            </w:r>
            <w:r w:rsidRPr="005555DA">
              <w:t xml:space="preserve"> </w:t>
            </w:r>
            <w:r>
              <w:t>_________ document.</w:t>
            </w:r>
          </w:p>
        </w:tc>
        <w:tc>
          <w:tcPr>
            <w:tcW w:w="573" w:type="dxa"/>
            <w:vMerge w:val="restart"/>
          </w:tcPr>
          <w:p w:rsidR="00EB5AF7" w:rsidRDefault="00EB5AF7" w:rsidP="00C84243">
            <w:pPr>
              <w:contextualSpacing/>
              <w:jc w:val="center"/>
            </w:pPr>
            <w:r>
              <w:t>(3)</w:t>
            </w:r>
          </w:p>
        </w:tc>
      </w:tr>
      <w:tr w:rsidR="00EB5AF7" w:rsidTr="00C84243">
        <w:tc>
          <w:tcPr>
            <w:tcW w:w="704" w:type="dxa"/>
            <w:vMerge/>
          </w:tcPr>
          <w:p w:rsidR="00EB5AF7" w:rsidRDefault="00EB5AF7" w:rsidP="00C84243">
            <w:pPr>
              <w:contextualSpacing/>
            </w:pPr>
          </w:p>
        </w:tc>
        <w:tc>
          <w:tcPr>
            <w:tcW w:w="420" w:type="dxa"/>
          </w:tcPr>
          <w:p w:rsidR="00EB5AF7" w:rsidRPr="00EB5AF7" w:rsidRDefault="00EB5AF7" w:rsidP="00C84243">
            <w:pPr>
              <w:contextualSpacing/>
              <w:jc w:val="center"/>
            </w:pPr>
            <w:r w:rsidRPr="00EB5AF7">
              <w:t>A.</w:t>
            </w:r>
          </w:p>
        </w:tc>
        <w:tc>
          <w:tcPr>
            <w:tcW w:w="7938" w:type="dxa"/>
          </w:tcPr>
          <w:p w:rsidR="00EB5AF7" w:rsidRPr="00EB5AF7" w:rsidRDefault="00EB5AF7" w:rsidP="00C84243">
            <w:pPr>
              <w:contextualSpacing/>
              <w:jc w:val="both"/>
            </w:pPr>
            <w:r>
              <w:t>formulisation</w:t>
            </w:r>
          </w:p>
        </w:tc>
        <w:tc>
          <w:tcPr>
            <w:tcW w:w="573" w:type="dxa"/>
            <w:vMerge/>
          </w:tcPr>
          <w:p w:rsidR="00EB5AF7" w:rsidRDefault="00EB5AF7" w:rsidP="00C84243">
            <w:pPr>
              <w:contextualSpacing/>
              <w:jc w:val="both"/>
            </w:pPr>
          </w:p>
        </w:tc>
      </w:tr>
      <w:tr w:rsidR="00EB5AF7" w:rsidTr="00C84243">
        <w:tc>
          <w:tcPr>
            <w:tcW w:w="704" w:type="dxa"/>
            <w:vMerge/>
          </w:tcPr>
          <w:p w:rsidR="00EB5AF7" w:rsidRDefault="00EB5AF7" w:rsidP="00C84243">
            <w:pPr>
              <w:contextualSpacing/>
            </w:pPr>
          </w:p>
        </w:tc>
        <w:tc>
          <w:tcPr>
            <w:tcW w:w="420" w:type="dxa"/>
          </w:tcPr>
          <w:p w:rsidR="00EB5AF7" w:rsidRDefault="00EB5AF7" w:rsidP="00C84243">
            <w:pPr>
              <w:contextualSpacing/>
              <w:jc w:val="center"/>
            </w:pPr>
            <w:r>
              <w:t>B.</w:t>
            </w:r>
          </w:p>
        </w:tc>
        <w:tc>
          <w:tcPr>
            <w:tcW w:w="7938" w:type="dxa"/>
            <w:vAlign w:val="center"/>
          </w:tcPr>
          <w:p w:rsidR="00EB5AF7" w:rsidRDefault="00EB5AF7" w:rsidP="00C84243">
            <w:pPr>
              <w:contextualSpacing/>
              <w:jc w:val="both"/>
            </w:pPr>
            <w:r>
              <w:t>competitive</w:t>
            </w:r>
          </w:p>
        </w:tc>
        <w:tc>
          <w:tcPr>
            <w:tcW w:w="573" w:type="dxa"/>
            <w:vMerge/>
          </w:tcPr>
          <w:p w:rsidR="00EB5AF7" w:rsidRDefault="00EB5AF7" w:rsidP="00C84243">
            <w:pPr>
              <w:contextualSpacing/>
              <w:jc w:val="both"/>
            </w:pPr>
          </w:p>
        </w:tc>
      </w:tr>
      <w:tr w:rsidR="00EB5AF7" w:rsidTr="00C84243">
        <w:tc>
          <w:tcPr>
            <w:tcW w:w="704" w:type="dxa"/>
            <w:vMerge/>
          </w:tcPr>
          <w:p w:rsidR="00EB5AF7" w:rsidRDefault="00EB5AF7" w:rsidP="00C84243">
            <w:pPr>
              <w:contextualSpacing/>
            </w:pPr>
          </w:p>
        </w:tc>
        <w:tc>
          <w:tcPr>
            <w:tcW w:w="420" w:type="dxa"/>
          </w:tcPr>
          <w:p w:rsidR="00EB5AF7" w:rsidRDefault="00EB5AF7" w:rsidP="00C84243">
            <w:pPr>
              <w:contextualSpacing/>
              <w:jc w:val="center"/>
            </w:pPr>
            <w:r>
              <w:t>C.</w:t>
            </w:r>
          </w:p>
        </w:tc>
        <w:tc>
          <w:tcPr>
            <w:tcW w:w="7938" w:type="dxa"/>
            <w:vAlign w:val="center"/>
          </w:tcPr>
          <w:p w:rsidR="00EB5AF7" w:rsidRDefault="00EB5AF7" w:rsidP="00C84243">
            <w:pPr>
              <w:contextualSpacing/>
            </w:pPr>
            <w:r>
              <w:t>variation</w:t>
            </w:r>
          </w:p>
        </w:tc>
        <w:tc>
          <w:tcPr>
            <w:tcW w:w="573" w:type="dxa"/>
            <w:vMerge/>
          </w:tcPr>
          <w:p w:rsidR="00EB5AF7" w:rsidRDefault="00EB5AF7" w:rsidP="00C84243">
            <w:pPr>
              <w:contextualSpacing/>
              <w:jc w:val="both"/>
            </w:pPr>
          </w:p>
        </w:tc>
      </w:tr>
      <w:tr w:rsidR="00EB5AF7" w:rsidTr="00C84243">
        <w:tc>
          <w:tcPr>
            <w:tcW w:w="704" w:type="dxa"/>
            <w:vMerge/>
          </w:tcPr>
          <w:p w:rsidR="00EB5AF7" w:rsidRDefault="00EB5AF7" w:rsidP="00C84243">
            <w:pPr>
              <w:contextualSpacing/>
            </w:pPr>
          </w:p>
        </w:tc>
        <w:tc>
          <w:tcPr>
            <w:tcW w:w="420" w:type="dxa"/>
          </w:tcPr>
          <w:p w:rsidR="00EB5AF7" w:rsidRPr="00EB5AF7" w:rsidRDefault="00EB5AF7" w:rsidP="00C84243">
            <w:pPr>
              <w:contextualSpacing/>
              <w:jc w:val="center"/>
              <w:rPr>
                <w:b/>
                <w:color w:val="FF0000"/>
              </w:rPr>
            </w:pPr>
            <w:r w:rsidRPr="00EB5AF7">
              <w:rPr>
                <w:b/>
                <w:color w:val="FF0000"/>
              </w:rPr>
              <w:t>D.</w:t>
            </w:r>
          </w:p>
        </w:tc>
        <w:tc>
          <w:tcPr>
            <w:tcW w:w="7938" w:type="dxa"/>
            <w:vAlign w:val="center"/>
          </w:tcPr>
          <w:p w:rsidR="00EB5AF7" w:rsidRPr="008607BE" w:rsidRDefault="00EB5AF7" w:rsidP="00C84243">
            <w:pPr>
              <w:contextualSpacing/>
              <w:rPr>
                <w:color w:val="FF0000"/>
              </w:rPr>
            </w:pPr>
            <w:r w:rsidRPr="008607BE">
              <w:rPr>
                <w:color w:val="FF0000"/>
              </w:rPr>
              <w:t>consensus</w:t>
            </w:r>
          </w:p>
        </w:tc>
        <w:tc>
          <w:tcPr>
            <w:tcW w:w="573" w:type="dxa"/>
            <w:vMerge/>
          </w:tcPr>
          <w:p w:rsidR="00EB5AF7" w:rsidRDefault="00EB5AF7" w:rsidP="00C84243">
            <w:pPr>
              <w:contextualSpacing/>
              <w:jc w:val="both"/>
            </w:pPr>
          </w:p>
        </w:tc>
      </w:tr>
      <w:tr w:rsidR="00B724AD" w:rsidTr="00C84243">
        <w:tc>
          <w:tcPr>
            <w:tcW w:w="9635" w:type="dxa"/>
            <w:gridSpan w:val="4"/>
          </w:tcPr>
          <w:p w:rsidR="00B724AD" w:rsidRDefault="00B724AD" w:rsidP="00C84243">
            <w:pPr>
              <w:contextualSpacing/>
              <w:jc w:val="both"/>
            </w:pPr>
          </w:p>
        </w:tc>
      </w:tr>
      <w:tr w:rsidR="008607BE" w:rsidTr="008607BE">
        <w:tc>
          <w:tcPr>
            <w:tcW w:w="704" w:type="dxa"/>
            <w:vMerge w:val="restart"/>
          </w:tcPr>
          <w:p w:rsidR="008607BE" w:rsidRDefault="008607BE" w:rsidP="00C84243">
            <w:pPr>
              <w:contextualSpacing/>
            </w:pPr>
            <w:r>
              <w:t>3.2</w:t>
            </w:r>
          </w:p>
        </w:tc>
        <w:tc>
          <w:tcPr>
            <w:tcW w:w="8358" w:type="dxa"/>
            <w:gridSpan w:val="2"/>
          </w:tcPr>
          <w:p w:rsidR="008607BE" w:rsidRPr="005A4ED5" w:rsidRDefault="008607BE" w:rsidP="00C84243">
            <w:pPr>
              <w:contextualSpacing/>
            </w:pPr>
            <w:r w:rsidRPr="00EB5AF7">
              <w:t>The employer warrants that the principal agent…</w:t>
            </w:r>
          </w:p>
        </w:tc>
        <w:tc>
          <w:tcPr>
            <w:tcW w:w="573" w:type="dxa"/>
            <w:vMerge w:val="restart"/>
          </w:tcPr>
          <w:p w:rsidR="008607BE" w:rsidRDefault="008607BE" w:rsidP="008607BE">
            <w:pPr>
              <w:contextualSpacing/>
              <w:jc w:val="center"/>
            </w:pPr>
            <w:r>
              <w:t>(3)</w:t>
            </w:r>
          </w:p>
        </w:tc>
      </w:tr>
      <w:tr w:rsidR="008607BE" w:rsidTr="00C84243">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A.</w:t>
            </w:r>
          </w:p>
        </w:tc>
        <w:tc>
          <w:tcPr>
            <w:tcW w:w="7938" w:type="dxa"/>
            <w:vAlign w:val="center"/>
          </w:tcPr>
          <w:p w:rsidR="008607BE" w:rsidRPr="00EB5AF7" w:rsidRDefault="008607BE" w:rsidP="00C84243">
            <w:pPr>
              <w:contextualSpacing/>
            </w:pPr>
            <w:r w:rsidRPr="005A4ED5">
              <w:t>proceeds with due diligence, regularity, expedition, skill and appropriate resources</w:t>
            </w:r>
          </w:p>
        </w:tc>
        <w:tc>
          <w:tcPr>
            <w:tcW w:w="573" w:type="dxa"/>
            <w:vMerge/>
          </w:tcPr>
          <w:p w:rsidR="008607BE" w:rsidRDefault="008607BE" w:rsidP="00C84243">
            <w:pPr>
              <w:contextualSpacing/>
              <w:jc w:val="both"/>
            </w:pPr>
          </w:p>
        </w:tc>
      </w:tr>
      <w:tr w:rsidR="008607BE" w:rsidTr="00C84243">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rsidRPr="00EB5AF7">
              <w:rPr>
                <w:b/>
                <w:color w:val="FF0000"/>
              </w:rPr>
              <w:t>B.</w:t>
            </w:r>
          </w:p>
        </w:tc>
        <w:tc>
          <w:tcPr>
            <w:tcW w:w="7938" w:type="dxa"/>
            <w:vAlign w:val="center"/>
          </w:tcPr>
          <w:p w:rsidR="008607BE" w:rsidRPr="00EB5AF7" w:rsidRDefault="008607BE" w:rsidP="00C84243">
            <w:pPr>
              <w:contextualSpacing/>
            </w:pPr>
            <w:r w:rsidRPr="008607BE">
              <w:rPr>
                <w:color w:val="FF0000"/>
              </w:rPr>
              <w:t>has full authority and obligation to act in terms of the agreement</w:t>
            </w:r>
          </w:p>
        </w:tc>
        <w:tc>
          <w:tcPr>
            <w:tcW w:w="573" w:type="dxa"/>
            <w:vMerge/>
          </w:tcPr>
          <w:p w:rsidR="008607BE" w:rsidRDefault="008607BE" w:rsidP="00C84243">
            <w:pPr>
              <w:contextualSpacing/>
              <w:jc w:val="both"/>
            </w:pPr>
          </w:p>
        </w:tc>
      </w:tr>
      <w:tr w:rsidR="008607BE" w:rsidTr="00C84243">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C.</w:t>
            </w:r>
          </w:p>
        </w:tc>
        <w:tc>
          <w:tcPr>
            <w:tcW w:w="7938" w:type="dxa"/>
            <w:vAlign w:val="center"/>
          </w:tcPr>
          <w:p w:rsidR="008607BE" w:rsidRPr="00EB5AF7" w:rsidRDefault="008607BE" w:rsidP="00C84243">
            <w:pPr>
              <w:contextualSpacing/>
            </w:pPr>
            <w:r w:rsidRPr="005A4ED5">
              <w:t xml:space="preserve">is able to </w:t>
            </w:r>
            <w:r>
              <w:t>manage</w:t>
            </w:r>
            <w:r w:rsidRPr="005A4ED5">
              <w:t xml:space="preserve"> the building contract</w:t>
            </w:r>
          </w:p>
        </w:tc>
        <w:tc>
          <w:tcPr>
            <w:tcW w:w="573" w:type="dxa"/>
            <w:vMerge/>
          </w:tcPr>
          <w:p w:rsidR="008607BE" w:rsidRDefault="008607BE" w:rsidP="00C84243">
            <w:pPr>
              <w:contextualSpacing/>
              <w:jc w:val="both"/>
            </w:pPr>
          </w:p>
        </w:tc>
      </w:tr>
      <w:tr w:rsidR="008607BE" w:rsidTr="00C84243">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D.</w:t>
            </w:r>
          </w:p>
        </w:tc>
        <w:tc>
          <w:tcPr>
            <w:tcW w:w="7938" w:type="dxa"/>
            <w:vAlign w:val="center"/>
          </w:tcPr>
          <w:p w:rsidR="008607BE" w:rsidRPr="00EB5AF7" w:rsidRDefault="008607BE" w:rsidP="00EB5AF7">
            <w:pPr>
              <w:contextualSpacing/>
              <w:jc w:val="both"/>
            </w:pPr>
            <w:r>
              <w:t>is registered with the SACAP</w:t>
            </w:r>
          </w:p>
        </w:tc>
        <w:tc>
          <w:tcPr>
            <w:tcW w:w="573" w:type="dxa"/>
            <w:vMerge/>
          </w:tcPr>
          <w:p w:rsidR="008607BE" w:rsidRDefault="008607BE" w:rsidP="00C84243">
            <w:pPr>
              <w:contextualSpacing/>
              <w:jc w:val="both"/>
            </w:pPr>
          </w:p>
        </w:tc>
      </w:tr>
      <w:tr w:rsidR="008607BE" w:rsidTr="00C84243">
        <w:tc>
          <w:tcPr>
            <w:tcW w:w="9635" w:type="dxa"/>
            <w:gridSpan w:val="4"/>
          </w:tcPr>
          <w:p w:rsidR="008607BE" w:rsidRDefault="008607BE" w:rsidP="00C84243">
            <w:pPr>
              <w:contextualSpacing/>
              <w:jc w:val="both"/>
            </w:pPr>
          </w:p>
        </w:tc>
      </w:tr>
      <w:tr w:rsidR="008607BE" w:rsidTr="008607BE">
        <w:tc>
          <w:tcPr>
            <w:tcW w:w="704" w:type="dxa"/>
            <w:vMerge w:val="restart"/>
          </w:tcPr>
          <w:p w:rsidR="008607BE" w:rsidRDefault="008607BE" w:rsidP="00C84243">
            <w:pPr>
              <w:contextualSpacing/>
            </w:pPr>
            <w:r>
              <w:t>3.3</w:t>
            </w:r>
          </w:p>
        </w:tc>
        <w:tc>
          <w:tcPr>
            <w:tcW w:w="8358" w:type="dxa"/>
            <w:gridSpan w:val="2"/>
          </w:tcPr>
          <w:p w:rsidR="008607BE" w:rsidRDefault="008607BE" w:rsidP="00C84243">
            <w:pPr>
              <w:contextualSpacing/>
            </w:pPr>
            <w:r>
              <w:t>The contractor becomes liable for penalties if the date for _________ has not been achieved.</w:t>
            </w:r>
          </w:p>
        </w:tc>
        <w:tc>
          <w:tcPr>
            <w:tcW w:w="573" w:type="dxa"/>
            <w:vMerge w:val="restart"/>
          </w:tcPr>
          <w:p w:rsidR="008607BE" w:rsidRDefault="008607BE" w:rsidP="008607BE">
            <w:pPr>
              <w:contextualSpacing/>
              <w:jc w:val="center"/>
            </w:pPr>
            <w:r>
              <w:t>(3)</w:t>
            </w:r>
          </w:p>
        </w:tc>
      </w:tr>
      <w:tr w:rsidR="008607BE" w:rsidTr="00C84243">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A.</w:t>
            </w:r>
          </w:p>
        </w:tc>
        <w:tc>
          <w:tcPr>
            <w:tcW w:w="7938" w:type="dxa"/>
            <w:vAlign w:val="center"/>
          </w:tcPr>
          <w:p w:rsidR="008607BE" w:rsidRPr="00EB5AF7" w:rsidRDefault="008607BE" w:rsidP="00C84243">
            <w:pPr>
              <w:contextualSpacing/>
            </w:pPr>
            <w:r>
              <w:t>final completion</w:t>
            </w:r>
          </w:p>
        </w:tc>
        <w:tc>
          <w:tcPr>
            <w:tcW w:w="573" w:type="dxa"/>
            <w:vMerge/>
          </w:tcPr>
          <w:p w:rsidR="008607BE" w:rsidRDefault="008607BE" w:rsidP="00C84243">
            <w:pPr>
              <w:contextualSpacing/>
              <w:jc w:val="both"/>
            </w:pPr>
          </w:p>
        </w:tc>
      </w:tr>
      <w:tr w:rsidR="008607BE" w:rsidTr="00C84243">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B.</w:t>
            </w:r>
          </w:p>
        </w:tc>
        <w:tc>
          <w:tcPr>
            <w:tcW w:w="7938" w:type="dxa"/>
            <w:vAlign w:val="center"/>
          </w:tcPr>
          <w:p w:rsidR="008607BE" w:rsidRPr="00EB5AF7" w:rsidRDefault="008607BE" w:rsidP="00C84243">
            <w:pPr>
              <w:contextualSpacing/>
            </w:pPr>
            <w:r>
              <w:t>sectional completion</w:t>
            </w:r>
          </w:p>
        </w:tc>
        <w:tc>
          <w:tcPr>
            <w:tcW w:w="573" w:type="dxa"/>
            <w:vMerge/>
          </w:tcPr>
          <w:p w:rsidR="008607BE" w:rsidRDefault="008607BE" w:rsidP="00C84243">
            <w:pPr>
              <w:contextualSpacing/>
              <w:jc w:val="both"/>
            </w:pPr>
          </w:p>
        </w:tc>
      </w:tr>
      <w:tr w:rsidR="008607BE" w:rsidTr="00C84243">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C.</w:t>
            </w:r>
          </w:p>
        </w:tc>
        <w:tc>
          <w:tcPr>
            <w:tcW w:w="7938" w:type="dxa"/>
            <w:vAlign w:val="center"/>
          </w:tcPr>
          <w:p w:rsidR="008607BE" w:rsidRPr="00EB5AF7" w:rsidRDefault="008607BE" w:rsidP="00C84243">
            <w:pPr>
              <w:contextualSpacing/>
            </w:pPr>
            <w:r>
              <w:t>interim completion</w:t>
            </w:r>
          </w:p>
        </w:tc>
        <w:tc>
          <w:tcPr>
            <w:tcW w:w="573" w:type="dxa"/>
            <w:vMerge/>
          </w:tcPr>
          <w:p w:rsidR="008607BE" w:rsidRDefault="008607BE" w:rsidP="00C84243">
            <w:pPr>
              <w:contextualSpacing/>
              <w:jc w:val="both"/>
            </w:pPr>
          </w:p>
        </w:tc>
      </w:tr>
      <w:tr w:rsidR="008607BE" w:rsidTr="00C84243">
        <w:tc>
          <w:tcPr>
            <w:tcW w:w="704" w:type="dxa"/>
            <w:vMerge/>
          </w:tcPr>
          <w:p w:rsidR="008607BE" w:rsidRDefault="008607BE" w:rsidP="00C84243">
            <w:pPr>
              <w:contextualSpacing/>
            </w:pPr>
          </w:p>
        </w:tc>
        <w:tc>
          <w:tcPr>
            <w:tcW w:w="420" w:type="dxa"/>
          </w:tcPr>
          <w:p w:rsidR="008607BE" w:rsidRPr="008607BE" w:rsidRDefault="008607BE" w:rsidP="00C84243">
            <w:pPr>
              <w:contextualSpacing/>
              <w:jc w:val="center"/>
              <w:rPr>
                <w:b/>
              </w:rPr>
            </w:pPr>
            <w:r w:rsidRPr="008607BE">
              <w:rPr>
                <w:b/>
                <w:color w:val="FF0000"/>
              </w:rPr>
              <w:t>D.</w:t>
            </w:r>
          </w:p>
        </w:tc>
        <w:tc>
          <w:tcPr>
            <w:tcW w:w="7938" w:type="dxa"/>
            <w:vAlign w:val="center"/>
          </w:tcPr>
          <w:p w:rsidR="008607BE" w:rsidRPr="00EB5AF7" w:rsidRDefault="008607BE" w:rsidP="00C84243">
            <w:pPr>
              <w:contextualSpacing/>
            </w:pPr>
            <w:r w:rsidRPr="008607BE">
              <w:rPr>
                <w:color w:val="FF0000"/>
              </w:rPr>
              <w:t>practical completion</w:t>
            </w:r>
          </w:p>
        </w:tc>
        <w:tc>
          <w:tcPr>
            <w:tcW w:w="573" w:type="dxa"/>
            <w:vMerge/>
          </w:tcPr>
          <w:p w:rsidR="008607BE" w:rsidRDefault="008607BE" w:rsidP="00C84243">
            <w:pPr>
              <w:contextualSpacing/>
              <w:jc w:val="both"/>
            </w:pPr>
          </w:p>
        </w:tc>
      </w:tr>
      <w:tr w:rsidR="008607BE" w:rsidTr="00C84243">
        <w:tc>
          <w:tcPr>
            <w:tcW w:w="9635" w:type="dxa"/>
            <w:gridSpan w:val="4"/>
          </w:tcPr>
          <w:p w:rsidR="008607BE" w:rsidRDefault="008607BE" w:rsidP="00C84243">
            <w:pPr>
              <w:contextualSpacing/>
              <w:jc w:val="both"/>
            </w:pPr>
          </w:p>
        </w:tc>
      </w:tr>
      <w:tr w:rsidR="008607BE" w:rsidTr="008607BE">
        <w:tc>
          <w:tcPr>
            <w:tcW w:w="704" w:type="dxa"/>
            <w:vMerge w:val="restart"/>
          </w:tcPr>
          <w:p w:rsidR="008607BE" w:rsidRDefault="008607BE" w:rsidP="00C84243">
            <w:pPr>
              <w:contextualSpacing/>
            </w:pPr>
            <w:r>
              <w:t>3.4</w:t>
            </w:r>
          </w:p>
        </w:tc>
        <w:tc>
          <w:tcPr>
            <w:tcW w:w="8358" w:type="dxa"/>
            <w:gridSpan w:val="2"/>
          </w:tcPr>
          <w:p w:rsidR="008607BE" w:rsidRPr="00EB5AF7" w:rsidRDefault="008607BE" w:rsidP="00C84243">
            <w:pPr>
              <w:contextualSpacing/>
            </w:pPr>
            <w:r w:rsidRPr="008607BE">
              <w:t>The principal agent has the right to suspend the works.</w:t>
            </w:r>
          </w:p>
        </w:tc>
        <w:tc>
          <w:tcPr>
            <w:tcW w:w="573" w:type="dxa"/>
            <w:vMerge w:val="restart"/>
          </w:tcPr>
          <w:p w:rsidR="008607BE" w:rsidRDefault="008607BE" w:rsidP="008607BE">
            <w:pPr>
              <w:contextualSpacing/>
              <w:jc w:val="center"/>
            </w:pPr>
            <w:r>
              <w:t>(3)</w:t>
            </w:r>
          </w:p>
        </w:tc>
      </w:tr>
      <w:tr w:rsidR="008607BE" w:rsidTr="00C84243">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A.</w:t>
            </w:r>
          </w:p>
        </w:tc>
        <w:tc>
          <w:tcPr>
            <w:tcW w:w="7938" w:type="dxa"/>
            <w:vAlign w:val="center"/>
          </w:tcPr>
          <w:p w:rsidR="008607BE" w:rsidRPr="00EB5AF7" w:rsidRDefault="008607BE" w:rsidP="00C84243">
            <w:pPr>
              <w:contextualSpacing/>
            </w:pPr>
            <w:r>
              <w:t>TRUE</w:t>
            </w:r>
          </w:p>
        </w:tc>
        <w:tc>
          <w:tcPr>
            <w:tcW w:w="573" w:type="dxa"/>
            <w:vMerge/>
          </w:tcPr>
          <w:p w:rsidR="008607BE" w:rsidRDefault="008607BE" w:rsidP="00C84243">
            <w:pPr>
              <w:contextualSpacing/>
              <w:jc w:val="both"/>
            </w:pPr>
          </w:p>
        </w:tc>
      </w:tr>
      <w:tr w:rsidR="008607BE" w:rsidTr="00C84243">
        <w:tc>
          <w:tcPr>
            <w:tcW w:w="704" w:type="dxa"/>
            <w:vMerge/>
          </w:tcPr>
          <w:p w:rsidR="008607BE" w:rsidRDefault="008607BE" w:rsidP="00C84243">
            <w:pPr>
              <w:contextualSpacing/>
            </w:pPr>
          </w:p>
        </w:tc>
        <w:tc>
          <w:tcPr>
            <w:tcW w:w="420" w:type="dxa"/>
          </w:tcPr>
          <w:p w:rsidR="008607BE" w:rsidRPr="008607BE" w:rsidRDefault="008607BE" w:rsidP="00C84243">
            <w:pPr>
              <w:contextualSpacing/>
              <w:jc w:val="center"/>
              <w:rPr>
                <w:b/>
              </w:rPr>
            </w:pPr>
            <w:r w:rsidRPr="008607BE">
              <w:rPr>
                <w:b/>
                <w:color w:val="FF0000"/>
              </w:rPr>
              <w:t>B.</w:t>
            </w:r>
          </w:p>
        </w:tc>
        <w:tc>
          <w:tcPr>
            <w:tcW w:w="7938" w:type="dxa"/>
            <w:vAlign w:val="center"/>
          </w:tcPr>
          <w:p w:rsidR="008607BE" w:rsidRPr="00EB5AF7" w:rsidRDefault="008607BE" w:rsidP="00C84243">
            <w:pPr>
              <w:contextualSpacing/>
            </w:pPr>
            <w:r w:rsidRPr="008607BE">
              <w:rPr>
                <w:color w:val="FF0000"/>
              </w:rPr>
              <w:t>FALSE</w:t>
            </w:r>
          </w:p>
        </w:tc>
        <w:tc>
          <w:tcPr>
            <w:tcW w:w="573" w:type="dxa"/>
            <w:vMerge/>
          </w:tcPr>
          <w:p w:rsidR="008607BE" w:rsidRDefault="008607BE" w:rsidP="00C84243">
            <w:pPr>
              <w:contextualSpacing/>
              <w:jc w:val="both"/>
            </w:pPr>
          </w:p>
        </w:tc>
      </w:tr>
      <w:tr w:rsidR="008607BE" w:rsidTr="00C84243">
        <w:tc>
          <w:tcPr>
            <w:tcW w:w="9635" w:type="dxa"/>
            <w:gridSpan w:val="4"/>
          </w:tcPr>
          <w:p w:rsidR="008607BE" w:rsidRDefault="008607BE" w:rsidP="00C84243">
            <w:pPr>
              <w:contextualSpacing/>
              <w:jc w:val="both"/>
            </w:pPr>
          </w:p>
        </w:tc>
      </w:tr>
      <w:tr w:rsidR="008607BE" w:rsidTr="008607BE">
        <w:tc>
          <w:tcPr>
            <w:tcW w:w="704" w:type="dxa"/>
            <w:vMerge w:val="restart"/>
          </w:tcPr>
          <w:p w:rsidR="008607BE" w:rsidRDefault="008607BE" w:rsidP="00C84243">
            <w:pPr>
              <w:contextualSpacing/>
            </w:pPr>
            <w:r>
              <w:t>3.5</w:t>
            </w:r>
          </w:p>
        </w:tc>
        <w:tc>
          <w:tcPr>
            <w:tcW w:w="8358" w:type="dxa"/>
            <w:gridSpan w:val="2"/>
          </w:tcPr>
          <w:p w:rsidR="008607BE" w:rsidRPr="00EB5AF7" w:rsidRDefault="008607BE" w:rsidP="00C84243">
            <w:pPr>
              <w:contextualSpacing/>
            </w:pPr>
            <w:r>
              <w:t>The principal agent must be a registered professional person.</w:t>
            </w:r>
          </w:p>
        </w:tc>
        <w:tc>
          <w:tcPr>
            <w:tcW w:w="573" w:type="dxa"/>
            <w:vMerge w:val="restart"/>
          </w:tcPr>
          <w:p w:rsidR="008607BE" w:rsidRDefault="008607BE" w:rsidP="008607BE">
            <w:pPr>
              <w:contextualSpacing/>
              <w:jc w:val="center"/>
            </w:pPr>
            <w:r>
              <w:t>(3)</w:t>
            </w:r>
          </w:p>
        </w:tc>
      </w:tr>
      <w:tr w:rsidR="008607BE" w:rsidTr="00C84243">
        <w:tc>
          <w:tcPr>
            <w:tcW w:w="704" w:type="dxa"/>
            <w:vMerge/>
          </w:tcPr>
          <w:p w:rsidR="008607BE" w:rsidRDefault="008607BE" w:rsidP="008607BE">
            <w:pPr>
              <w:contextualSpacing/>
            </w:pPr>
          </w:p>
        </w:tc>
        <w:tc>
          <w:tcPr>
            <w:tcW w:w="420" w:type="dxa"/>
          </w:tcPr>
          <w:p w:rsidR="008607BE" w:rsidRPr="00EB5AF7" w:rsidRDefault="008607BE" w:rsidP="008607BE">
            <w:pPr>
              <w:contextualSpacing/>
              <w:jc w:val="center"/>
            </w:pPr>
            <w:r>
              <w:t>A.</w:t>
            </w:r>
          </w:p>
        </w:tc>
        <w:tc>
          <w:tcPr>
            <w:tcW w:w="7938" w:type="dxa"/>
            <w:vAlign w:val="center"/>
          </w:tcPr>
          <w:p w:rsidR="008607BE" w:rsidRPr="00EB5AF7" w:rsidRDefault="008607BE" w:rsidP="008607BE">
            <w:pPr>
              <w:contextualSpacing/>
            </w:pPr>
            <w:r>
              <w:t>TRUE</w:t>
            </w:r>
          </w:p>
        </w:tc>
        <w:tc>
          <w:tcPr>
            <w:tcW w:w="573" w:type="dxa"/>
            <w:vMerge/>
          </w:tcPr>
          <w:p w:rsidR="008607BE" w:rsidRDefault="008607BE" w:rsidP="008607BE">
            <w:pPr>
              <w:contextualSpacing/>
              <w:jc w:val="both"/>
            </w:pPr>
          </w:p>
        </w:tc>
      </w:tr>
      <w:tr w:rsidR="008607BE" w:rsidTr="00C84243">
        <w:tc>
          <w:tcPr>
            <w:tcW w:w="704" w:type="dxa"/>
            <w:vMerge/>
          </w:tcPr>
          <w:p w:rsidR="008607BE" w:rsidRDefault="008607BE" w:rsidP="008607BE">
            <w:pPr>
              <w:contextualSpacing/>
            </w:pPr>
          </w:p>
        </w:tc>
        <w:tc>
          <w:tcPr>
            <w:tcW w:w="420" w:type="dxa"/>
          </w:tcPr>
          <w:p w:rsidR="008607BE" w:rsidRPr="008607BE" w:rsidRDefault="008607BE" w:rsidP="008607BE">
            <w:pPr>
              <w:contextualSpacing/>
              <w:jc w:val="center"/>
              <w:rPr>
                <w:b/>
              </w:rPr>
            </w:pPr>
            <w:r w:rsidRPr="008607BE">
              <w:rPr>
                <w:b/>
                <w:color w:val="FF0000"/>
              </w:rPr>
              <w:t>B.</w:t>
            </w:r>
          </w:p>
        </w:tc>
        <w:tc>
          <w:tcPr>
            <w:tcW w:w="7938" w:type="dxa"/>
            <w:vAlign w:val="center"/>
          </w:tcPr>
          <w:p w:rsidR="008607BE" w:rsidRPr="00EB5AF7" w:rsidRDefault="008607BE" w:rsidP="008607BE">
            <w:pPr>
              <w:contextualSpacing/>
            </w:pPr>
            <w:r w:rsidRPr="008607BE">
              <w:rPr>
                <w:color w:val="FF0000"/>
              </w:rPr>
              <w:t>FALSE</w:t>
            </w:r>
          </w:p>
        </w:tc>
        <w:tc>
          <w:tcPr>
            <w:tcW w:w="573" w:type="dxa"/>
            <w:vMerge/>
          </w:tcPr>
          <w:p w:rsidR="008607BE" w:rsidRDefault="008607BE" w:rsidP="008607BE">
            <w:pPr>
              <w:contextualSpacing/>
              <w:jc w:val="both"/>
            </w:pPr>
          </w:p>
        </w:tc>
      </w:tr>
      <w:tr w:rsidR="008607BE" w:rsidTr="00C84243">
        <w:tc>
          <w:tcPr>
            <w:tcW w:w="9635" w:type="dxa"/>
            <w:gridSpan w:val="4"/>
          </w:tcPr>
          <w:p w:rsidR="008607BE" w:rsidRDefault="008607BE" w:rsidP="008607BE">
            <w:pPr>
              <w:contextualSpacing/>
              <w:rPr>
                <w:color w:val="FF0000"/>
              </w:rPr>
            </w:pPr>
          </w:p>
        </w:tc>
      </w:tr>
    </w:tbl>
    <w:p w:rsidR="00EB5AF7" w:rsidRDefault="00EB5AF7" w:rsidP="00415E9F">
      <w:pPr>
        <w:spacing w:after="0" w:line="240" w:lineRule="auto"/>
        <w:contextualSpacing/>
        <w:jc w:val="both"/>
      </w:pPr>
    </w:p>
    <w:p w:rsidR="00A03FD2" w:rsidRDefault="00A03FD2" w:rsidP="00415E9F">
      <w:pPr>
        <w:spacing w:after="0" w:line="240" w:lineRule="auto"/>
        <w:contextualSpacing/>
        <w:jc w:val="both"/>
      </w:pPr>
    </w:p>
    <w:p w:rsidR="00FE023F" w:rsidRDefault="00FE023F" w:rsidP="00415E9F">
      <w:pPr>
        <w:spacing w:after="0" w:line="240" w:lineRule="auto"/>
        <w:contextualSpacing/>
        <w:jc w:val="both"/>
      </w:pPr>
    </w:p>
    <w:p w:rsidR="005F5CC0" w:rsidRPr="008F2399" w:rsidRDefault="005F5CC0" w:rsidP="005F5CC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4</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5F1308">
        <w:rPr>
          <w:rFonts w:ascii="Century Gothic" w:hAnsi="Century Gothic"/>
          <w:bCs/>
          <w:i/>
          <w:color w:val="7F7F7F" w:themeColor="text1" w:themeTint="80"/>
          <w:spacing w:val="20"/>
          <w:szCs w:val="25"/>
        </w:rPr>
        <w:t>4</w:t>
      </w:r>
      <w:r w:rsidR="000468F5">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9016C6" w:rsidRPr="00C876AE" w:rsidRDefault="009016C6" w:rsidP="00415E9F">
      <w:pPr>
        <w:spacing w:after="0" w:line="240" w:lineRule="auto"/>
        <w:contextualSpacing/>
        <w:jc w:val="both"/>
        <w:rPr>
          <w:sz w:val="16"/>
        </w:rPr>
      </w:pPr>
    </w:p>
    <w:p w:rsidR="00661B87" w:rsidRPr="00661B87" w:rsidRDefault="00661B87" w:rsidP="00415E9F">
      <w:pPr>
        <w:spacing w:after="0" w:line="240" w:lineRule="auto"/>
        <w:contextualSpacing/>
        <w:jc w:val="both"/>
        <w:rPr>
          <w:i/>
          <w:color w:val="FF0000"/>
        </w:rPr>
      </w:pPr>
      <w:r w:rsidRPr="00661B87">
        <w:rPr>
          <w:i/>
          <w:color w:val="FF0000"/>
        </w:rPr>
        <w:t xml:space="preserve">NOTE: </w:t>
      </w:r>
      <w:r>
        <w:rPr>
          <w:i/>
          <w:color w:val="FF0000"/>
        </w:rPr>
        <w:tab/>
        <w:t>The a</w:t>
      </w:r>
      <w:r w:rsidRPr="00661B87">
        <w:rPr>
          <w:i/>
          <w:color w:val="FF0000"/>
        </w:rPr>
        <w:t xml:space="preserve">nswers </w:t>
      </w:r>
      <w:r w:rsidR="00C876AE">
        <w:rPr>
          <w:i/>
          <w:color w:val="FF0000"/>
        </w:rPr>
        <w:t xml:space="preserve">and reasoning </w:t>
      </w:r>
      <w:r>
        <w:rPr>
          <w:i/>
          <w:color w:val="FF0000"/>
        </w:rPr>
        <w:t xml:space="preserve">to question 4 </w:t>
      </w:r>
      <w:r w:rsidRPr="00661B87">
        <w:rPr>
          <w:i/>
          <w:color w:val="FF0000"/>
        </w:rPr>
        <w:t>are provided</w:t>
      </w:r>
      <w:r>
        <w:rPr>
          <w:i/>
          <w:color w:val="FF0000"/>
        </w:rPr>
        <w:t xml:space="preserve"> below. Should candidates provide very </w:t>
      </w:r>
      <w:r w:rsidR="00C876AE">
        <w:rPr>
          <w:i/>
          <w:color w:val="FF0000"/>
        </w:rPr>
        <w:tab/>
      </w:r>
      <w:r w:rsidR="00C876AE">
        <w:rPr>
          <w:i/>
          <w:color w:val="FF0000"/>
        </w:rPr>
        <w:tab/>
      </w:r>
      <w:r w:rsidR="00C876AE">
        <w:rPr>
          <w:i/>
          <w:color w:val="FF0000"/>
        </w:rPr>
        <w:tab/>
      </w:r>
      <w:r w:rsidR="00C876AE">
        <w:rPr>
          <w:i/>
          <w:color w:val="FF0000"/>
        </w:rPr>
        <w:tab/>
      </w:r>
      <w:r>
        <w:rPr>
          <w:i/>
          <w:color w:val="FF0000"/>
        </w:rPr>
        <w:t xml:space="preserve">different reasons, </w:t>
      </w:r>
      <w:r w:rsidRPr="00661B87">
        <w:rPr>
          <w:i/>
          <w:color w:val="FF0000"/>
        </w:rPr>
        <w:t>t</w:t>
      </w:r>
      <w:r>
        <w:rPr>
          <w:i/>
          <w:color w:val="FF0000"/>
        </w:rPr>
        <w:t xml:space="preserve">he marker may be required to </w:t>
      </w:r>
      <w:r w:rsidRPr="00661B87">
        <w:rPr>
          <w:i/>
          <w:color w:val="FF0000"/>
        </w:rPr>
        <w:t>assess</w:t>
      </w:r>
      <w:r>
        <w:rPr>
          <w:i/>
          <w:color w:val="FF0000"/>
        </w:rPr>
        <w:t xml:space="preserve"> the </w:t>
      </w:r>
      <w:r w:rsidR="00C876AE">
        <w:rPr>
          <w:i/>
          <w:color w:val="FF0000"/>
        </w:rPr>
        <w:t xml:space="preserve">candidate’s </w:t>
      </w:r>
      <w:r>
        <w:rPr>
          <w:i/>
          <w:color w:val="FF0000"/>
        </w:rPr>
        <w:t>insight</w:t>
      </w:r>
      <w:r w:rsidR="00C876AE">
        <w:rPr>
          <w:i/>
          <w:color w:val="FF0000"/>
        </w:rPr>
        <w:t xml:space="preserve"> and allocate marks </w:t>
      </w:r>
      <w:r w:rsidR="00C876AE">
        <w:rPr>
          <w:i/>
          <w:color w:val="FF0000"/>
        </w:rPr>
        <w:tab/>
      </w:r>
      <w:r w:rsidR="00C876AE">
        <w:rPr>
          <w:i/>
          <w:color w:val="FF0000"/>
        </w:rPr>
        <w:tab/>
      </w:r>
      <w:r w:rsidR="00C876AE">
        <w:rPr>
          <w:i/>
          <w:color w:val="FF0000"/>
        </w:rPr>
        <w:tab/>
        <w:t>accordingly.</w:t>
      </w:r>
    </w:p>
    <w:p w:rsidR="00661B87" w:rsidRDefault="00661B87"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2A4A4F" w:rsidTr="00C84243">
        <w:tc>
          <w:tcPr>
            <w:tcW w:w="9635" w:type="dxa"/>
            <w:gridSpan w:val="3"/>
          </w:tcPr>
          <w:p w:rsidR="002A4A4F" w:rsidRDefault="002A4A4F" w:rsidP="002319A1">
            <w:pPr>
              <w:contextualSpacing/>
              <w:jc w:val="both"/>
            </w:pPr>
            <w:r>
              <w:t>You have been appointed as principal agent on</w:t>
            </w:r>
            <w:r w:rsidR="002319A1">
              <w:t xml:space="preserve"> a</w:t>
            </w:r>
            <w:r>
              <w:t xml:space="preserve"> residential project in which the </w:t>
            </w:r>
            <w:proofErr w:type="spellStart"/>
            <w:r>
              <w:t>JBCC</w:t>
            </w:r>
            <w:proofErr w:type="spellEnd"/>
            <w:r>
              <w:t xml:space="preserve"> Principal Building Agreement </w:t>
            </w:r>
            <w:r w:rsidR="002319A1">
              <w:t>is</w:t>
            </w:r>
            <w:r>
              <w:t xml:space="preserve"> used. The professional team members on the project include a quantity surveyor and structural engineer, who the employer has duly appointed as agents on the project.</w:t>
            </w:r>
          </w:p>
        </w:tc>
      </w:tr>
      <w:tr w:rsidR="002A4A4F" w:rsidTr="00C84243">
        <w:tc>
          <w:tcPr>
            <w:tcW w:w="9635" w:type="dxa"/>
            <w:gridSpan w:val="3"/>
          </w:tcPr>
          <w:p w:rsidR="002A4A4F" w:rsidRDefault="002A4A4F" w:rsidP="00505CB9">
            <w:pPr>
              <w:contextualSpacing/>
              <w:jc w:val="center"/>
            </w:pPr>
          </w:p>
        </w:tc>
      </w:tr>
      <w:tr w:rsidR="00B36DF2" w:rsidTr="00D80577">
        <w:tc>
          <w:tcPr>
            <w:tcW w:w="704" w:type="dxa"/>
            <w:vMerge w:val="restart"/>
          </w:tcPr>
          <w:p w:rsidR="00B36DF2" w:rsidRDefault="00B36DF2" w:rsidP="00D80577">
            <w:pPr>
              <w:contextualSpacing/>
            </w:pPr>
            <w:r>
              <w:t>4.1</w:t>
            </w:r>
          </w:p>
        </w:tc>
        <w:tc>
          <w:tcPr>
            <w:tcW w:w="8358" w:type="dxa"/>
            <w:vAlign w:val="center"/>
          </w:tcPr>
          <w:p w:rsidR="00B36DF2" w:rsidRPr="002319A1" w:rsidRDefault="002A4A4F" w:rsidP="002A4A4F">
            <w:pPr>
              <w:contextualSpacing/>
              <w:jc w:val="both"/>
            </w:pPr>
            <w:r w:rsidRPr="002319A1">
              <w:t>During a professional team meeting,</w:t>
            </w:r>
            <w:r w:rsidR="00B36DF2" w:rsidRPr="002319A1">
              <w:t xml:space="preserve"> </w:t>
            </w:r>
            <w:r w:rsidR="00B37ECD" w:rsidRPr="002319A1">
              <w:t>t</w:t>
            </w:r>
            <w:r w:rsidR="00B36DF2" w:rsidRPr="002319A1">
              <w:t xml:space="preserve">here is some confusion between </w:t>
            </w:r>
            <w:r w:rsidRPr="002319A1">
              <w:t>the</w:t>
            </w:r>
            <w:r w:rsidR="00B36DF2" w:rsidRPr="002319A1">
              <w:t xml:space="preserve"> consultants as to the aspects of authority of the principal agent and the other agents. To clarify, describe </w:t>
            </w:r>
            <w:r w:rsidR="00505CB9" w:rsidRPr="002319A1">
              <w:t>four</w:t>
            </w:r>
            <w:r w:rsidR="00B36DF2" w:rsidRPr="002319A1">
              <w:t xml:space="preserve"> aspects of your authority </w:t>
            </w:r>
            <w:r w:rsidR="00BD3D41">
              <w:t xml:space="preserve">as principal agent </w:t>
            </w:r>
            <w:r w:rsidR="00B36DF2" w:rsidRPr="002319A1">
              <w:t>that you may not delegate to the quantity surveyor nor to the structural engineer.</w:t>
            </w:r>
          </w:p>
        </w:tc>
        <w:tc>
          <w:tcPr>
            <w:tcW w:w="573" w:type="dxa"/>
            <w:vMerge w:val="restart"/>
          </w:tcPr>
          <w:p w:rsidR="00B36DF2" w:rsidRDefault="00B36DF2" w:rsidP="00505CB9">
            <w:pPr>
              <w:contextualSpacing/>
              <w:jc w:val="center"/>
            </w:pPr>
            <w:r>
              <w:t>(1</w:t>
            </w:r>
            <w:r w:rsidR="00505CB9">
              <w:t>2</w:t>
            </w:r>
            <w:r>
              <w:t>)</w:t>
            </w:r>
          </w:p>
        </w:tc>
      </w:tr>
      <w:tr w:rsidR="00B36DF2" w:rsidTr="00D80577">
        <w:tc>
          <w:tcPr>
            <w:tcW w:w="704" w:type="dxa"/>
            <w:vMerge/>
          </w:tcPr>
          <w:p w:rsidR="00B36DF2" w:rsidRDefault="00B36DF2" w:rsidP="00D80577">
            <w:pPr>
              <w:contextualSpacing/>
            </w:pPr>
          </w:p>
        </w:tc>
        <w:tc>
          <w:tcPr>
            <w:tcW w:w="8358" w:type="dxa"/>
            <w:vAlign w:val="center"/>
          </w:tcPr>
          <w:p w:rsidR="00B36DF2" w:rsidRPr="00661B87" w:rsidRDefault="00B36DF2" w:rsidP="00B36DF2">
            <w:pPr>
              <w:contextualSpacing/>
              <w:rPr>
                <w:i/>
                <w:color w:val="FF0000"/>
              </w:rPr>
            </w:pPr>
            <w:r>
              <w:rPr>
                <w:i/>
                <w:color w:val="FF0000"/>
              </w:rPr>
              <w:t>Any of the following reasons or in a similar vein (3 marks each – total 1</w:t>
            </w:r>
            <w:r w:rsidR="00505CB9">
              <w:rPr>
                <w:i/>
                <w:color w:val="FF0000"/>
              </w:rPr>
              <w:t>2</w:t>
            </w:r>
            <w:r>
              <w:rPr>
                <w:i/>
                <w:color w:val="FF0000"/>
              </w:rPr>
              <w:t xml:space="preserve"> marks):</w:t>
            </w:r>
          </w:p>
          <w:p w:rsidR="00B36DF2" w:rsidRPr="00B36DF2" w:rsidRDefault="00B36DF2" w:rsidP="00B36DF2">
            <w:pPr>
              <w:pStyle w:val="ListParagraph"/>
              <w:numPr>
                <w:ilvl w:val="0"/>
                <w:numId w:val="31"/>
              </w:numPr>
              <w:ind w:left="312" w:hanging="283"/>
              <w:rPr>
                <w:color w:val="FF0000"/>
              </w:rPr>
            </w:pPr>
            <w:r w:rsidRPr="00B36DF2">
              <w:rPr>
                <w:color w:val="FF0000"/>
              </w:rPr>
              <w:t>issue an interim or final payment certificate to the contractor</w:t>
            </w:r>
          </w:p>
          <w:p w:rsidR="00B36DF2" w:rsidRPr="00B36DF2" w:rsidRDefault="00B36DF2" w:rsidP="00B36DF2">
            <w:pPr>
              <w:pStyle w:val="ListParagraph"/>
              <w:numPr>
                <w:ilvl w:val="0"/>
                <w:numId w:val="31"/>
              </w:numPr>
              <w:ind w:left="312" w:hanging="283"/>
              <w:rPr>
                <w:color w:val="FF0000"/>
              </w:rPr>
            </w:pPr>
            <w:r w:rsidRPr="00B36DF2">
              <w:rPr>
                <w:color w:val="FF0000"/>
              </w:rPr>
              <w:t>issue special payment certification relating to a nominated or selected subcontractor</w:t>
            </w:r>
          </w:p>
          <w:p w:rsidR="00B36DF2" w:rsidRPr="00B36DF2" w:rsidRDefault="00B36DF2" w:rsidP="00B36DF2">
            <w:pPr>
              <w:pStyle w:val="ListParagraph"/>
              <w:numPr>
                <w:ilvl w:val="0"/>
                <w:numId w:val="31"/>
              </w:numPr>
              <w:ind w:left="312" w:hanging="283"/>
              <w:rPr>
                <w:color w:val="FF0000"/>
              </w:rPr>
            </w:pPr>
            <w:r w:rsidRPr="00B36DF2">
              <w:rPr>
                <w:color w:val="FF0000"/>
              </w:rPr>
              <w:t>issue a practical or final completion certificate</w:t>
            </w:r>
          </w:p>
          <w:p w:rsidR="00B36DF2" w:rsidRPr="00B36DF2" w:rsidRDefault="00B36DF2" w:rsidP="00B36DF2">
            <w:pPr>
              <w:pStyle w:val="ListParagraph"/>
              <w:numPr>
                <w:ilvl w:val="0"/>
                <w:numId w:val="31"/>
              </w:numPr>
              <w:ind w:left="312" w:hanging="283"/>
              <w:rPr>
                <w:color w:val="FF0000"/>
              </w:rPr>
            </w:pPr>
            <w:r w:rsidRPr="00B36DF2">
              <w:rPr>
                <w:color w:val="FF0000"/>
              </w:rPr>
              <w:t>grant, refuse or reduce the contractor’s application for the revision of the date for practical completion</w:t>
            </w:r>
          </w:p>
          <w:p w:rsidR="00B36DF2" w:rsidRDefault="00B36DF2" w:rsidP="00B36DF2">
            <w:pPr>
              <w:pStyle w:val="ListParagraph"/>
              <w:numPr>
                <w:ilvl w:val="0"/>
                <w:numId w:val="31"/>
              </w:numPr>
              <w:ind w:left="312" w:hanging="283"/>
            </w:pPr>
            <w:r w:rsidRPr="00B36DF2">
              <w:rPr>
                <w:color w:val="FF0000"/>
              </w:rPr>
              <w:t>issue notices of cancellation of the agreement</w:t>
            </w:r>
          </w:p>
        </w:tc>
        <w:tc>
          <w:tcPr>
            <w:tcW w:w="573" w:type="dxa"/>
            <w:vMerge/>
          </w:tcPr>
          <w:p w:rsidR="00B36DF2" w:rsidRDefault="00B36DF2" w:rsidP="00D80577">
            <w:pPr>
              <w:contextualSpacing/>
              <w:jc w:val="center"/>
            </w:pPr>
          </w:p>
        </w:tc>
      </w:tr>
      <w:tr w:rsidR="000468F5" w:rsidTr="00C84243">
        <w:tc>
          <w:tcPr>
            <w:tcW w:w="9635" w:type="dxa"/>
            <w:gridSpan w:val="3"/>
          </w:tcPr>
          <w:p w:rsidR="000468F5" w:rsidRDefault="000468F5" w:rsidP="00D80577">
            <w:pPr>
              <w:contextualSpacing/>
              <w:jc w:val="center"/>
            </w:pPr>
          </w:p>
        </w:tc>
      </w:tr>
      <w:tr w:rsidR="000468F5" w:rsidTr="00D80577">
        <w:tc>
          <w:tcPr>
            <w:tcW w:w="704" w:type="dxa"/>
            <w:vMerge w:val="restart"/>
          </w:tcPr>
          <w:p w:rsidR="000468F5" w:rsidRDefault="000468F5" w:rsidP="00D80577">
            <w:pPr>
              <w:contextualSpacing/>
            </w:pPr>
            <w:r>
              <w:t>4.2</w:t>
            </w:r>
          </w:p>
        </w:tc>
        <w:tc>
          <w:tcPr>
            <w:tcW w:w="8358" w:type="dxa"/>
            <w:vAlign w:val="center"/>
          </w:tcPr>
          <w:p w:rsidR="000468F5" w:rsidRPr="000468F5" w:rsidRDefault="000468F5" w:rsidP="000468F5">
            <w:pPr>
              <w:contextualSpacing/>
            </w:pPr>
            <w:r>
              <w:t>The procurement (tendering) process for the above project has commenced. Identify four steps that you would follow in the process of submission and receipt of tender offers from prospective contractors.</w:t>
            </w:r>
          </w:p>
        </w:tc>
        <w:tc>
          <w:tcPr>
            <w:tcW w:w="573" w:type="dxa"/>
            <w:vMerge w:val="restart"/>
          </w:tcPr>
          <w:p w:rsidR="000468F5" w:rsidRDefault="000468F5" w:rsidP="00D80577">
            <w:pPr>
              <w:contextualSpacing/>
              <w:jc w:val="center"/>
            </w:pPr>
            <w:r>
              <w:t>(8)</w:t>
            </w:r>
          </w:p>
        </w:tc>
      </w:tr>
      <w:tr w:rsidR="000468F5" w:rsidTr="00D80577">
        <w:tc>
          <w:tcPr>
            <w:tcW w:w="704" w:type="dxa"/>
            <w:vMerge/>
          </w:tcPr>
          <w:p w:rsidR="000468F5" w:rsidRDefault="000468F5" w:rsidP="00D80577">
            <w:pPr>
              <w:contextualSpacing/>
            </w:pPr>
          </w:p>
        </w:tc>
        <w:tc>
          <w:tcPr>
            <w:tcW w:w="8358" w:type="dxa"/>
            <w:vAlign w:val="center"/>
          </w:tcPr>
          <w:p w:rsidR="000468F5" w:rsidRPr="00661B87" w:rsidRDefault="000468F5" w:rsidP="000468F5">
            <w:pPr>
              <w:contextualSpacing/>
              <w:rPr>
                <w:i/>
                <w:color w:val="FF0000"/>
              </w:rPr>
            </w:pPr>
            <w:r>
              <w:rPr>
                <w:i/>
                <w:color w:val="FF0000"/>
              </w:rPr>
              <w:t>Any of the following steps or in a similar vein (2 marks each – total 8 marks):</w:t>
            </w:r>
          </w:p>
          <w:p w:rsidR="000468F5" w:rsidRPr="000468F5" w:rsidRDefault="000468F5" w:rsidP="000468F5">
            <w:pPr>
              <w:pStyle w:val="ListParagraph"/>
              <w:numPr>
                <w:ilvl w:val="0"/>
                <w:numId w:val="31"/>
              </w:numPr>
              <w:ind w:left="312" w:hanging="283"/>
              <w:rPr>
                <w:color w:val="FF0000"/>
              </w:rPr>
            </w:pPr>
            <w:r w:rsidRPr="000468F5">
              <w:rPr>
                <w:color w:val="FF0000"/>
              </w:rPr>
              <w:t>Tenders should always be submitted in sealed envelopes, marked clearly and externally with the Employer’s name and the contract name, by a pre-arranged date and time at a pre-arranged venue (e.g. the client’s tender box);</w:t>
            </w:r>
          </w:p>
          <w:p w:rsidR="000468F5" w:rsidRPr="000468F5" w:rsidRDefault="000468F5" w:rsidP="000468F5">
            <w:pPr>
              <w:pStyle w:val="ListParagraph"/>
              <w:numPr>
                <w:ilvl w:val="0"/>
                <w:numId w:val="31"/>
              </w:numPr>
              <w:ind w:left="312" w:hanging="283"/>
              <w:rPr>
                <w:color w:val="FF0000"/>
              </w:rPr>
            </w:pPr>
            <w:r w:rsidRPr="000468F5">
              <w:rPr>
                <w:color w:val="FF0000"/>
              </w:rPr>
              <w:t>The opening of tenders should be done publicly, i.e. in front of any tenderers who wish to be present;</w:t>
            </w:r>
          </w:p>
          <w:p w:rsidR="000468F5" w:rsidRPr="000468F5" w:rsidRDefault="000468F5" w:rsidP="000468F5">
            <w:pPr>
              <w:pStyle w:val="ListParagraph"/>
              <w:numPr>
                <w:ilvl w:val="0"/>
                <w:numId w:val="31"/>
              </w:numPr>
              <w:ind w:left="312" w:hanging="283"/>
              <w:rPr>
                <w:color w:val="FF0000"/>
              </w:rPr>
            </w:pPr>
            <w:r w:rsidRPr="000468F5">
              <w:rPr>
                <w:color w:val="FF0000"/>
              </w:rPr>
              <w:t>Tenders should be opened at a previously arranged date, time and venue;</w:t>
            </w:r>
          </w:p>
          <w:p w:rsidR="000468F5" w:rsidRPr="000468F5" w:rsidRDefault="000468F5" w:rsidP="000468F5">
            <w:pPr>
              <w:pStyle w:val="ListParagraph"/>
              <w:numPr>
                <w:ilvl w:val="0"/>
                <w:numId w:val="31"/>
              </w:numPr>
              <w:ind w:left="312" w:hanging="283"/>
            </w:pPr>
            <w:r w:rsidRPr="000468F5">
              <w:rPr>
                <w:color w:val="FF0000"/>
              </w:rPr>
              <w:lastRenderedPageBreak/>
              <w:t>Tenders should be read out and whether there are any qualifications. Results should be recorded in order of opening, not necessarily in order of value.</w:t>
            </w:r>
          </w:p>
        </w:tc>
        <w:tc>
          <w:tcPr>
            <w:tcW w:w="573" w:type="dxa"/>
            <w:vMerge/>
          </w:tcPr>
          <w:p w:rsidR="000468F5" w:rsidRDefault="000468F5" w:rsidP="00D80577">
            <w:pPr>
              <w:contextualSpacing/>
              <w:jc w:val="center"/>
            </w:pPr>
          </w:p>
        </w:tc>
      </w:tr>
      <w:tr w:rsidR="00535EF1" w:rsidTr="00C84243">
        <w:tc>
          <w:tcPr>
            <w:tcW w:w="9635" w:type="dxa"/>
            <w:gridSpan w:val="3"/>
          </w:tcPr>
          <w:p w:rsidR="00535EF1" w:rsidRDefault="00535EF1" w:rsidP="00D80577">
            <w:pPr>
              <w:contextualSpacing/>
              <w:jc w:val="center"/>
            </w:pPr>
          </w:p>
        </w:tc>
      </w:tr>
      <w:tr w:rsidR="00535EF1" w:rsidTr="00D80577">
        <w:tc>
          <w:tcPr>
            <w:tcW w:w="704" w:type="dxa"/>
            <w:vMerge w:val="restart"/>
          </w:tcPr>
          <w:p w:rsidR="00535EF1" w:rsidRDefault="000468F5" w:rsidP="00D80577">
            <w:pPr>
              <w:contextualSpacing/>
            </w:pPr>
            <w:r>
              <w:t>4.3</w:t>
            </w:r>
          </w:p>
        </w:tc>
        <w:tc>
          <w:tcPr>
            <w:tcW w:w="8358" w:type="dxa"/>
            <w:vAlign w:val="center"/>
          </w:tcPr>
          <w:p w:rsidR="00535EF1" w:rsidRDefault="00535EF1" w:rsidP="002319A1">
            <w:pPr>
              <w:contextualSpacing/>
              <w:jc w:val="both"/>
            </w:pPr>
            <w:r>
              <w:t xml:space="preserve">The contractor </w:t>
            </w:r>
            <w:r w:rsidR="000468F5">
              <w:t xml:space="preserve">that was appointed </w:t>
            </w:r>
            <w:r>
              <w:t xml:space="preserve">on the project above has commenced with excavations for foundations and encountered a large concrete platform that was seemingly from a previous project and was therefore not recorded in any construction documentation. The contractor is willing to demolish this immediately, but what </w:t>
            </w:r>
            <w:r w:rsidR="002319A1">
              <w:t xml:space="preserve">would </w:t>
            </w:r>
            <w:r>
              <w:t xml:space="preserve">you advise as the correct procedures to follow </w:t>
            </w:r>
            <w:r w:rsidR="006F06DE">
              <w:t>before</w:t>
            </w:r>
            <w:r>
              <w:t xml:space="preserve"> the contractor </w:t>
            </w:r>
            <w:r w:rsidR="006F06DE">
              <w:t xml:space="preserve">commences with </w:t>
            </w:r>
            <w:r>
              <w:t>this demolition work?</w:t>
            </w:r>
          </w:p>
        </w:tc>
        <w:tc>
          <w:tcPr>
            <w:tcW w:w="573" w:type="dxa"/>
            <w:vMerge w:val="restart"/>
          </w:tcPr>
          <w:p w:rsidR="00535EF1" w:rsidRDefault="00535EF1" w:rsidP="00D80577">
            <w:pPr>
              <w:contextualSpacing/>
              <w:jc w:val="center"/>
            </w:pPr>
            <w:r>
              <w:t>(</w:t>
            </w:r>
            <w:r w:rsidR="000468F5">
              <w:t>6</w:t>
            </w:r>
            <w:r>
              <w:t>)</w:t>
            </w:r>
          </w:p>
        </w:tc>
      </w:tr>
      <w:tr w:rsidR="00535EF1" w:rsidTr="00D80577">
        <w:tc>
          <w:tcPr>
            <w:tcW w:w="704" w:type="dxa"/>
            <w:vMerge/>
          </w:tcPr>
          <w:p w:rsidR="00535EF1" w:rsidRDefault="00535EF1" w:rsidP="00D80577">
            <w:pPr>
              <w:contextualSpacing/>
            </w:pPr>
          </w:p>
        </w:tc>
        <w:tc>
          <w:tcPr>
            <w:tcW w:w="8358" w:type="dxa"/>
            <w:vAlign w:val="center"/>
          </w:tcPr>
          <w:p w:rsidR="00535EF1" w:rsidRDefault="00535EF1" w:rsidP="00535199">
            <w:pPr>
              <w:contextualSpacing/>
              <w:jc w:val="both"/>
            </w:pPr>
            <w:r w:rsidRPr="00535EF1">
              <w:rPr>
                <w:color w:val="FF0000"/>
              </w:rPr>
              <w:t>As this demolition was not expected, there would not have been a monetary allowance for this work in the tender documentation. The contractor should be advised to provide a price for this work prior to commencement</w:t>
            </w:r>
            <w:r w:rsidR="00535199">
              <w:rPr>
                <w:color w:val="FF0000"/>
              </w:rPr>
              <w:t xml:space="preserve"> </w:t>
            </w:r>
            <w:r w:rsidR="00535199">
              <w:rPr>
                <w:color w:val="FF0000"/>
                <w:vertAlign w:val="superscript"/>
              </w:rPr>
              <w:t>(3</w:t>
            </w:r>
            <w:r w:rsidR="00535199" w:rsidRPr="008C73F7">
              <w:rPr>
                <w:color w:val="FF0000"/>
                <w:vertAlign w:val="superscript"/>
              </w:rPr>
              <w:t>)</w:t>
            </w:r>
            <w:r w:rsidRPr="00535EF1">
              <w:rPr>
                <w:color w:val="FF0000"/>
              </w:rPr>
              <w:t>, and would be entitled for a revision of the date for practical completion with an adjustment to the contract value is this is claimed</w:t>
            </w:r>
            <w:r w:rsidR="00535199">
              <w:rPr>
                <w:color w:val="FF0000"/>
              </w:rPr>
              <w:t xml:space="preserve"> </w:t>
            </w:r>
            <w:r w:rsidR="00535199">
              <w:rPr>
                <w:color w:val="FF0000"/>
                <w:vertAlign w:val="superscript"/>
              </w:rPr>
              <w:t>(3</w:t>
            </w:r>
            <w:r w:rsidR="00535199" w:rsidRPr="008C73F7">
              <w:rPr>
                <w:color w:val="FF0000"/>
                <w:vertAlign w:val="superscript"/>
              </w:rPr>
              <w:t>)</w:t>
            </w:r>
            <w:r w:rsidRPr="00535EF1">
              <w:rPr>
                <w:color w:val="FF0000"/>
              </w:rPr>
              <w:t>.</w:t>
            </w:r>
          </w:p>
        </w:tc>
        <w:tc>
          <w:tcPr>
            <w:tcW w:w="573" w:type="dxa"/>
            <w:vMerge/>
          </w:tcPr>
          <w:p w:rsidR="00535EF1" w:rsidRDefault="00535EF1" w:rsidP="00D80577">
            <w:pPr>
              <w:contextualSpacing/>
              <w:jc w:val="center"/>
            </w:pPr>
          </w:p>
        </w:tc>
      </w:tr>
      <w:tr w:rsidR="00535EF1" w:rsidTr="00C84243">
        <w:tc>
          <w:tcPr>
            <w:tcW w:w="9635" w:type="dxa"/>
            <w:gridSpan w:val="3"/>
          </w:tcPr>
          <w:p w:rsidR="00535EF1" w:rsidRDefault="00535EF1" w:rsidP="00D80577">
            <w:pPr>
              <w:contextualSpacing/>
              <w:jc w:val="center"/>
            </w:pPr>
          </w:p>
        </w:tc>
      </w:tr>
      <w:tr w:rsidR="00535EF1" w:rsidTr="00D80577">
        <w:tc>
          <w:tcPr>
            <w:tcW w:w="704" w:type="dxa"/>
            <w:vMerge w:val="restart"/>
          </w:tcPr>
          <w:p w:rsidR="00535EF1" w:rsidRDefault="000468F5" w:rsidP="00D80577">
            <w:pPr>
              <w:contextualSpacing/>
            </w:pPr>
            <w:r>
              <w:t>4.4</w:t>
            </w:r>
          </w:p>
        </w:tc>
        <w:tc>
          <w:tcPr>
            <w:tcW w:w="8358" w:type="dxa"/>
            <w:vAlign w:val="center"/>
          </w:tcPr>
          <w:p w:rsidR="00535EF1" w:rsidRDefault="000468F5" w:rsidP="002319A1">
            <w:pPr>
              <w:contextualSpacing/>
              <w:jc w:val="both"/>
            </w:pPr>
            <w:r>
              <w:t xml:space="preserve">Having carried out the demolition, the </w:t>
            </w:r>
            <w:r w:rsidR="00535EF1">
              <w:t>contractor has contacted you to urgently provide an interim payment certificate one week after having received a previous certificate. Describe what you would rely on to determine the frequency of interim payment certificates.</w:t>
            </w:r>
          </w:p>
        </w:tc>
        <w:tc>
          <w:tcPr>
            <w:tcW w:w="573" w:type="dxa"/>
            <w:vMerge w:val="restart"/>
          </w:tcPr>
          <w:p w:rsidR="00535EF1" w:rsidRDefault="00535EF1" w:rsidP="00D80577">
            <w:pPr>
              <w:contextualSpacing/>
              <w:jc w:val="center"/>
            </w:pPr>
            <w:r>
              <w:t>(4)</w:t>
            </w:r>
          </w:p>
        </w:tc>
      </w:tr>
      <w:tr w:rsidR="00535EF1" w:rsidTr="00D80577">
        <w:tc>
          <w:tcPr>
            <w:tcW w:w="704" w:type="dxa"/>
            <w:vMerge/>
          </w:tcPr>
          <w:p w:rsidR="00535EF1" w:rsidRDefault="00535EF1" w:rsidP="00D80577">
            <w:pPr>
              <w:contextualSpacing/>
            </w:pPr>
          </w:p>
        </w:tc>
        <w:tc>
          <w:tcPr>
            <w:tcW w:w="8358" w:type="dxa"/>
            <w:vAlign w:val="center"/>
          </w:tcPr>
          <w:p w:rsidR="00535EF1" w:rsidRDefault="00535EF1" w:rsidP="00505CB9">
            <w:pPr>
              <w:contextualSpacing/>
              <w:jc w:val="both"/>
            </w:pPr>
            <w:r w:rsidRPr="00505CB9">
              <w:rPr>
                <w:color w:val="FF0000"/>
              </w:rPr>
              <w:t>The frequency of payment certificates is recorded in the Contract Data portion as agreed to by the contractor.</w:t>
            </w:r>
          </w:p>
        </w:tc>
        <w:tc>
          <w:tcPr>
            <w:tcW w:w="573" w:type="dxa"/>
            <w:vMerge/>
          </w:tcPr>
          <w:p w:rsidR="00535EF1" w:rsidRDefault="00535EF1" w:rsidP="00D80577">
            <w:pPr>
              <w:contextualSpacing/>
              <w:jc w:val="center"/>
            </w:pPr>
          </w:p>
        </w:tc>
      </w:tr>
      <w:tr w:rsidR="006F0020" w:rsidTr="00C84243">
        <w:tc>
          <w:tcPr>
            <w:tcW w:w="9635" w:type="dxa"/>
            <w:gridSpan w:val="3"/>
          </w:tcPr>
          <w:p w:rsidR="006F0020" w:rsidRDefault="006F0020" w:rsidP="00D80577">
            <w:pPr>
              <w:contextualSpacing/>
              <w:jc w:val="center"/>
            </w:pPr>
          </w:p>
        </w:tc>
      </w:tr>
      <w:tr w:rsidR="00880A1A" w:rsidTr="00BD3D41">
        <w:tc>
          <w:tcPr>
            <w:tcW w:w="704" w:type="dxa"/>
            <w:vMerge w:val="restart"/>
            <w:shd w:val="clear" w:color="auto" w:fill="auto"/>
          </w:tcPr>
          <w:p w:rsidR="00880A1A" w:rsidRDefault="00880A1A" w:rsidP="00D80577">
            <w:pPr>
              <w:contextualSpacing/>
            </w:pPr>
            <w:r>
              <w:t>4.5</w:t>
            </w:r>
          </w:p>
        </w:tc>
        <w:tc>
          <w:tcPr>
            <w:tcW w:w="8358" w:type="dxa"/>
            <w:vAlign w:val="center"/>
          </w:tcPr>
          <w:p w:rsidR="006A194C" w:rsidRPr="006F0020" w:rsidRDefault="00880A1A" w:rsidP="006A194C">
            <w:pPr>
              <w:contextualSpacing/>
              <w:jc w:val="both"/>
            </w:pPr>
            <w:r>
              <w:t xml:space="preserve">Despite the implications of the additional work required to demolish the concrete platform at the start of the project, the contractor has successfully achieved practical completion on time, and the final completion for the project is now underway. </w:t>
            </w:r>
            <w:r w:rsidR="006A194C">
              <w:t xml:space="preserve">Describe five consequences of the achievement of final completion that </w:t>
            </w:r>
            <w:r w:rsidR="00BD3D41">
              <w:t xml:space="preserve">have an </w:t>
            </w:r>
            <w:r w:rsidR="006A194C">
              <w:t>effect the rights and obligations of the contracting parties.</w:t>
            </w:r>
          </w:p>
        </w:tc>
        <w:tc>
          <w:tcPr>
            <w:tcW w:w="573" w:type="dxa"/>
            <w:vMerge w:val="restart"/>
          </w:tcPr>
          <w:p w:rsidR="00880A1A" w:rsidRDefault="00880A1A" w:rsidP="00D80577">
            <w:pPr>
              <w:contextualSpacing/>
              <w:jc w:val="center"/>
            </w:pPr>
            <w:r>
              <w:t>(10)</w:t>
            </w:r>
          </w:p>
        </w:tc>
      </w:tr>
      <w:tr w:rsidR="00880A1A" w:rsidTr="00BD3D41">
        <w:tc>
          <w:tcPr>
            <w:tcW w:w="704" w:type="dxa"/>
            <w:vMerge/>
            <w:shd w:val="clear" w:color="auto" w:fill="auto"/>
          </w:tcPr>
          <w:p w:rsidR="00880A1A" w:rsidRDefault="00880A1A" w:rsidP="00D80577">
            <w:pPr>
              <w:contextualSpacing/>
            </w:pPr>
          </w:p>
        </w:tc>
        <w:tc>
          <w:tcPr>
            <w:tcW w:w="8358" w:type="dxa"/>
            <w:vAlign w:val="center"/>
          </w:tcPr>
          <w:p w:rsidR="00880A1A" w:rsidRPr="00661B87" w:rsidRDefault="00880A1A" w:rsidP="00880A1A">
            <w:pPr>
              <w:contextualSpacing/>
              <w:rPr>
                <w:i/>
                <w:color w:val="FF0000"/>
              </w:rPr>
            </w:pPr>
            <w:r>
              <w:rPr>
                <w:i/>
                <w:color w:val="FF0000"/>
              </w:rPr>
              <w:t>Any of the following items or in a similar vein (2 marks each – total 10 marks):</w:t>
            </w:r>
          </w:p>
          <w:p w:rsidR="00880A1A" w:rsidRPr="00880A1A" w:rsidRDefault="00880A1A" w:rsidP="00880A1A">
            <w:pPr>
              <w:pStyle w:val="ListParagraph"/>
              <w:numPr>
                <w:ilvl w:val="0"/>
                <w:numId w:val="31"/>
              </w:numPr>
              <w:ind w:left="312" w:hanging="283"/>
              <w:rPr>
                <w:color w:val="FF0000"/>
              </w:rPr>
            </w:pPr>
            <w:r w:rsidRPr="00880A1A">
              <w:rPr>
                <w:color w:val="FF0000"/>
              </w:rPr>
              <w:t>The contractor’s obligations in terms of the agreement have been fulfilled</w:t>
            </w:r>
          </w:p>
          <w:p w:rsidR="00880A1A" w:rsidRPr="00880A1A" w:rsidRDefault="00880A1A" w:rsidP="00880A1A">
            <w:pPr>
              <w:pStyle w:val="ListParagraph"/>
              <w:numPr>
                <w:ilvl w:val="0"/>
                <w:numId w:val="31"/>
              </w:numPr>
              <w:ind w:left="312" w:hanging="283"/>
              <w:rPr>
                <w:color w:val="FF0000"/>
              </w:rPr>
            </w:pPr>
            <w:r w:rsidRPr="00880A1A">
              <w:rPr>
                <w:color w:val="FF0000"/>
              </w:rPr>
              <w:t>The contractor’s public liability in relation to the works ceases</w:t>
            </w:r>
          </w:p>
          <w:p w:rsidR="00880A1A" w:rsidRPr="00880A1A" w:rsidRDefault="00880A1A" w:rsidP="00880A1A">
            <w:pPr>
              <w:pStyle w:val="ListParagraph"/>
              <w:numPr>
                <w:ilvl w:val="0"/>
                <w:numId w:val="31"/>
              </w:numPr>
              <w:ind w:left="312" w:hanging="283"/>
              <w:rPr>
                <w:color w:val="FF0000"/>
              </w:rPr>
            </w:pPr>
            <w:r w:rsidRPr="00880A1A">
              <w:rPr>
                <w:color w:val="FF0000"/>
              </w:rPr>
              <w:t>The value of the guarantee for construction (variable) reduces to 2% of the contract sum until the final payment</w:t>
            </w:r>
          </w:p>
          <w:p w:rsidR="00880A1A" w:rsidRPr="00880A1A" w:rsidRDefault="00880A1A" w:rsidP="00880A1A">
            <w:pPr>
              <w:pStyle w:val="ListParagraph"/>
              <w:numPr>
                <w:ilvl w:val="0"/>
                <w:numId w:val="31"/>
              </w:numPr>
              <w:ind w:left="312" w:hanging="283"/>
              <w:rPr>
                <w:color w:val="FF0000"/>
              </w:rPr>
            </w:pPr>
            <w:r w:rsidRPr="00880A1A">
              <w:rPr>
                <w:color w:val="FF0000"/>
              </w:rPr>
              <w:t>All subcontractor’s guarantees, warrantees or indemnities are deemed to be ceded to the employer</w:t>
            </w:r>
          </w:p>
          <w:p w:rsidR="00880A1A" w:rsidRPr="00880A1A" w:rsidRDefault="00880A1A" w:rsidP="00880A1A">
            <w:pPr>
              <w:pStyle w:val="ListParagraph"/>
              <w:numPr>
                <w:ilvl w:val="0"/>
                <w:numId w:val="31"/>
              </w:numPr>
              <w:ind w:left="312" w:hanging="283"/>
              <w:rPr>
                <w:color w:val="FF0000"/>
              </w:rPr>
            </w:pPr>
            <w:r w:rsidRPr="00880A1A">
              <w:rPr>
                <w:color w:val="FF0000"/>
              </w:rPr>
              <w:t>The latent defects liability period continues until five years from the date of final completion</w:t>
            </w:r>
          </w:p>
          <w:p w:rsidR="00880A1A" w:rsidRPr="006F0020" w:rsidRDefault="00880A1A" w:rsidP="00880A1A">
            <w:pPr>
              <w:pStyle w:val="ListParagraph"/>
              <w:numPr>
                <w:ilvl w:val="0"/>
                <w:numId w:val="31"/>
              </w:numPr>
              <w:ind w:left="312" w:hanging="283"/>
            </w:pPr>
            <w:r w:rsidRPr="00880A1A">
              <w:rPr>
                <w:color w:val="FF0000"/>
              </w:rPr>
              <w:t>The principal agent issues the final payment certificate within 90 calendar days after the certified date of final completion</w:t>
            </w:r>
          </w:p>
        </w:tc>
        <w:tc>
          <w:tcPr>
            <w:tcW w:w="573" w:type="dxa"/>
            <w:vMerge/>
          </w:tcPr>
          <w:p w:rsidR="00880A1A" w:rsidRDefault="00880A1A" w:rsidP="00D80577">
            <w:pPr>
              <w:contextualSpacing/>
              <w:jc w:val="center"/>
            </w:pPr>
          </w:p>
        </w:tc>
      </w:tr>
      <w:tr w:rsidR="00535EF1" w:rsidTr="00C84243">
        <w:tc>
          <w:tcPr>
            <w:tcW w:w="9635" w:type="dxa"/>
            <w:gridSpan w:val="3"/>
          </w:tcPr>
          <w:p w:rsidR="00535EF1" w:rsidRDefault="00535EF1" w:rsidP="00D80577">
            <w:pPr>
              <w:contextualSpacing/>
              <w:jc w:val="center"/>
            </w:pPr>
          </w:p>
        </w:tc>
      </w:tr>
    </w:tbl>
    <w:p w:rsidR="00434F42" w:rsidRDefault="00434F42" w:rsidP="00415E9F">
      <w:pPr>
        <w:spacing w:after="0" w:line="240" w:lineRule="auto"/>
        <w:contextualSpacing/>
        <w:jc w:val="both"/>
      </w:pPr>
    </w:p>
    <w:p w:rsidR="00616DAE" w:rsidRDefault="00616DAE" w:rsidP="00415E9F">
      <w:pPr>
        <w:spacing w:after="0" w:line="240" w:lineRule="auto"/>
        <w:contextualSpacing/>
        <w:jc w:val="both"/>
      </w:pPr>
    </w:p>
    <w:p w:rsidR="00616DAE" w:rsidRPr="008F2399" w:rsidRDefault="00616DAE" w:rsidP="00616DAE">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5</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15</w:t>
      </w:r>
      <w:r w:rsidRPr="000E439C">
        <w:rPr>
          <w:rFonts w:ascii="Century Gothic" w:hAnsi="Century Gothic"/>
          <w:bCs/>
          <w:i/>
          <w:color w:val="7F7F7F" w:themeColor="text1" w:themeTint="80"/>
          <w:spacing w:val="20"/>
          <w:szCs w:val="25"/>
        </w:rPr>
        <w:t xml:space="preserve"> marks</w:t>
      </w:r>
    </w:p>
    <w:p w:rsidR="00616DAE" w:rsidRDefault="00616DAE" w:rsidP="00415E9F">
      <w:pPr>
        <w:spacing w:after="0" w:line="240" w:lineRule="auto"/>
        <w:contextualSpacing/>
        <w:jc w:val="both"/>
      </w:pPr>
    </w:p>
    <w:tbl>
      <w:tblPr>
        <w:tblStyle w:val="TableGrid"/>
        <w:tblW w:w="9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5"/>
        <w:gridCol w:w="420"/>
        <w:gridCol w:w="7942"/>
        <w:gridCol w:w="573"/>
      </w:tblGrid>
      <w:tr w:rsidR="00616DAE" w:rsidTr="00C421E8">
        <w:tc>
          <w:tcPr>
            <w:tcW w:w="705" w:type="dxa"/>
            <w:vMerge w:val="restart"/>
          </w:tcPr>
          <w:p w:rsidR="00616DAE" w:rsidRDefault="00616DAE" w:rsidP="00C421E8">
            <w:pPr>
              <w:contextualSpacing/>
            </w:pPr>
            <w:r>
              <w:t>5.1</w:t>
            </w:r>
          </w:p>
        </w:tc>
        <w:tc>
          <w:tcPr>
            <w:tcW w:w="8935" w:type="dxa"/>
            <w:gridSpan w:val="3"/>
            <w:vAlign w:val="center"/>
          </w:tcPr>
          <w:p w:rsidR="00616DAE" w:rsidRDefault="00654540" w:rsidP="003A7D72">
            <w:pPr>
              <w:contextualSpacing/>
              <w:jc w:val="both"/>
            </w:pPr>
            <w:r>
              <w:t>In terms of the</w:t>
            </w:r>
            <w:r w:rsidR="00616DAE">
              <w:t xml:space="preserve"> </w:t>
            </w:r>
            <w:proofErr w:type="spellStart"/>
            <w:r w:rsidR="00616DAE">
              <w:t>JBCC</w:t>
            </w:r>
            <w:proofErr w:type="spellEnd"/>
            <w:r w:rsidR="00616DAE">
              <w:t xml:space="preserve"> Principal Building Agreement, which of the following options will apply to each of the scenarios below:</w:t>
            </w:r>
          </w:p>
          <w:p w:rsidR="00616DAE" w:rsidRDefault="00616DAE" w:rsidP="00654540">
            <w:pPr>
              <w:ind w:left="180"/>
              <w:contextualSpacing/>
              <w:jc w:val="both"/>
            </w:pPr>
            <w:r w:rsidRPr="00654540">
              <w:rPr>
                <w:i/>
              </w:rPr>
              <w:t>option A =</w:t>
            </w:r>
            <w:r>
              <w:t xml:space="preserve"> Entitled to a revision of the date for practical completion</w:t>
            </w:r>
          </w:p>
          <w:p w:rsidR="00616DAE" w:rsidRDefault="00616DAE" w:rsidP="00654540">
            <w:pPr>
              <w:ind w:left="180"/>
              <w:contextualSpacing/>
              <w:jc w:val="both"/>
            </w:pPr>
            <w:r w:rsidRPr="00654540">
              <w:rPr>
                <w:i/>
              </w:rPr>
              <w:t>option B =</w:t>
            </w:r>
            <w:r>
              <w:t xml:space="preserve"> Not entitled to a revision of the date for practical completion</w:t>
            </w:r>
          </w:p>
          <w:p w:rsidR="00616DAE" w:rsidRDefault="00616DAE" w:rsidP="00654540">
            <w:pPr>
              <w:ind w:left="180"/>
              <w:contextualSpacing/>
              <w:jc w:val="both"/>
            </w:pPr>
            <w:r w:rsidRPr="00654540">
              <w:rPr>
                <w:i/>
              </w:rPr>
              <w:t>option C =</w:t>
            </w:r>
            <w:r>
              <w:t xml:space="preserve"> Entitled to an adjustment to the contract value</w:t>
            </w:r>
          </w:p>
          <w:p w:rsidR="00616DAE" w:rsidRDefault="00616DAE" w:rsidP="00654540">
            <w:pPr>
              <w:ind w:left="180"/>
              <w:contextualSpacing/>
              <w:jc w:val="both"/>
            </w:pPr>
            <w:r w:rsidRPr="00654540">
              <w:rPr>
                <w:i/>
              </w:rPr>
              <w:t>option D =</w:t>
            </w:r>
            <w:r>
              <w:t xml:space="preserve"> Not entitled to an adjustment to the contract value</w:t>
            </w:r>
          </w:p>
        </w:tc>
      </w:tr>
      <w:tr w:rsidR="00616DAE" w:rsidTr="003A7D72">
        <w:tc>
          <w:tcPr>
            <w:tcW w:w="705" w:type="dxa"/>
            <w:vMerge/>
          </w:tcPr>
          <w:p w:rsidR="00616DAE" w:rsidRDefault="00616DAE" w:rsidP="00C421E8">
            <w:pPr>
              <w:contextualSpacing/>
            </w:pPr>
          </w:p>
        </w:tc>
        <w:tc>
          <w:tcPr>
            <w:tcW w:w="8362" w:type="dxa"/>
            <w:gridSpan w:val="2"/>
            <w:vAlign w:val="center"/>
          </w:tcPr>
          <w:p w:rsidR="00616DAE" w:rsidRDefault="00616DAE" w:rsidP="005A3A96">
            <w:pPr>
              <w:contextualSpacing/>
              <w:jc w:val="both"/>
            </w:pPr>
          </w:p>
        </w:tc>
        <w:tc>
          <w:tcPr>
            <w:tcW w:w="573" w:type="dxa"/>
          </w:tcPr>
          <w:p w:rsidR="00616DAE" w:rsidRDefault="00616DAE" w:rsidP="00C421E8">
            <w:pPr>
              <w:contextualSpacing/>
              <w:jc w:val="center"/>
            </w:pPr>
          </w:p>
        </w:tc>
      </w:tr>
      <w:tr w:rsidR="00616DAE" w:rsidTr="003A7D72">
        <w:tc>
          <w:tcPr>
            <w:tcW w:w="705" w:type="dxa"/>
            <w:vMerge/>
          </w:tcPr>
          <w:p w:rsidR="00616DAE" w:rsidRDefault="00616DAE" w:rsidP="00C421E8">
            <w:pPr>
              <w:contextualSpacing/>
            </w:pPr>
          </w:p>
        </w:tc>
        <w:tc>
          <w:tcPr>
            <w:tcW w:w="420" w:type="dxa"/>
            <w:vMerge w:val="restart"/>
          </w:tcPr>
          <w:p w:rsidR="00616DAE" w:rsidRDefault="00616DAE" w:rsidP="00C421E8">
            <w:pPr>
              <w:contextualSpacing/>
              <w:jc w:val="center"/>
            </w:pPr>
            <w:r>
              <w:t>1.</w:t>
            </w:r>
          </w:p>
        </w:tc>
        <w:tc>
          <w:tcPr>
            <w:tcW w:w="7942" w:type="dxa"/>
            <w:vAlign w:val="center"/>
          </w:tcPr>
          <w:p w:rsidR="00616DAE" w:rsidRDefault="00616DAE" w:rsidP="00C421E8">
            <w:pPr>
              <w:contextualSpacing/>
              <w:jc w:val="both"/>
            </w:pPr>
            <w:r>
              <w:t>Site handover was delayed for two weeks following the date stipulated in the contract data.</w:t>
            </w:r>
          </w:p>
        </w:tc>
        <w:tc>
          <w:tcPr>
            <w:tcW w:w="573" w:type="dxa"/>
            <w:vMerge w:val="restart"/>
          </w:tcPr>
          <w:p w:rsidR="00616DAE" w:rsidRDefault="00616DAE" w:rsidP="00C421E8">
            <w:pPr>
              <w:contextualSpacing/>
              <w:jc w:val="center"/>
            </w:pPr>
            <w:r>
              <w:t>(2)</w:t>
            </w:r>
          </w:p>
        </w:tc>
      </w:tr>
      <w:tr w:rsidR="00616DAE" w:rsidTr="003A7D72">
        <w:tc>
          <w:tcPr>
            <w:tcW w:w="705" w:type="dxa"/>
            <w:vMerge/>
          </w:tcPr>
          <w:p w:rsidR="00616DAE" w:rsidRDefault="00616DAE" w:rsidP="00C421E8">
            <w:pPr>
              <w:contextualSpacing/>
            </w:pPr>
          </w:p>
        </w:tc>
        <w:tc>
          <w:tcPr>
            <w:tcW w:w="420" w:type="dxa"/>
            <w:vMerge/>
          </w:tcPr>
          <w:p w:rsidR="00616DAE" w:rsidRDefault="00616DAE" w:rsidP="00C421E8">
            <w:pPr>
              <w:contextualSpacing/>
              <w:jc w:val="center"/>
            </w:pPr>
          </w:p>
        </w:tc>
        <w:tc>
          <w:tcPr>
            <w:tcW w:w="7942" w:type="dxa"/>
            <w:vAlign w:val="center"/>
          </w:tcPr>
          <w:p w:rsidR="00616DAE" w:rsidRPr="003A7D72" w:rsidRDefault="00616DAE" w:rsidP="00C421E8">
            <w:pPr>
              <w:contextualSpacing/>
              <w:jc w:val="both"/>
            </w:pPr>
            <w:r w:rsidRPr="003A7D72">
              <w:rPr>
                <w:color w:val="FF0000"/>
              </w:rPr>
              <w:t>options A</w:t>
            </w:r>
            <w:r>
              <w:rPr>
                <w:color w:val="FF0000"/>
              </w:rPr>
              <w:t xml:space="preserve"> </w:t>
            </w:r>
            <w:r>
              <w:rPr>
                <w:color w:val="FF0000"/>
                <w:vertAlign w:val="superscript"/>
              </w:rPr>
              <w:t>(1</w:t>
            </w:r>
            <w:r w:rsidRPr="009F728C">
              <w:rPr>
                <w:color w:val="FF0000"/>
                <w:vertAlign w:val="superscript"/>
              </w:rPr>
              <w:t>)</w:t>
            </w:r>
            <w:r w:rsidRPr="003A7D72">
              <w:rPr>
                <w:color w:val="FF0000"/>
              </w:rPr>
              <w:t xml:space="preserve"> and C</w:t>
            </w:r>
            <w:r>
              <w:rPr>
                <w:color w:val="FF0000"/>
              </w:rPr>
              <w:t xml:space="preserve"> </w:t>
            </w:r>
            <w:r>
              <w:rPr>
                <w:color w:val="FF0000"/>
                <w:vertAlign w:val="superscript"/>
              </w:rPr>
              <w:t>(1</w:t>
            </w:r>
            <w:r w:rsidRPr="009F728C">
              <w:rPr>
                <w:color w:val="FF0000"/>
                <w:vertAlign w:val="superscript"/>
              </w:rPr>
              <w:t>)</w:t>
            </w:r>
          </w:p>
        </w:tc>
        <w:tc>
          <w:tcPr>
            <w:tcW w:w="573" w:type="dxa"/>
            <w:vMerge/>
          </w:tcPr>
          <w:p w:rsidR="00616DAE" w:rsidRDefault="00616DAE" w:rsidP="00C421E8">
            <w:pPr>
              <w:contextualSpacing/>
              <w:jc w:val="center"/>
            </w:pPr>
          </w:p>
        </w:tc>
      </w:tr>
      <w:tr w:rsidR="00616DAE" w:rsidTr="003A7D72">
        <w:tc>
          <w:tcPr>
            <w:tcW w:w="705" w:type="dxa"/>
            <w:vMerge/>
          </w:tcPr>
          <w:p w:rsidR="00616DAE" w:rsidRDefault="00616DAE" w:rsidP="00C421E8">
            <w:pPr>
              <w:contextualSpacing/>
            </w:pPr>
          </w:p>
        </w:tc>
        <w:tc>
          <w:tcPr>
            <w:tcW w:w="8935" w:type="dxa"/>
            <w:gridSpan w:val="3"/>
          </w:tcPr>
          <w:p w:rsidR="00616DAE" w:rsidRDefault="00616DAE" w:rsidP="00C421E8">
            <w:pPr>
              <w:contextualSpacing/>
              <w:jc w:val="center"/>
            </w:pPr>
          </w:p>
        </w:tc>
      </w:tr>
      <w:tr w:rsidR="00616DAE" w:rsidTr="003A7D72">
        <w:tc>
          <w:tcPr>
            <w:tcW w:w="705" w:type="dxa"/>
            <w:vMerge/>
          </w:tcPr>
          <w:p w:rsidR="00616DAE" w:rsidRDefault="00616DAE" w:rsidP="00C421E8">
            <w:pPr>
              <w:contextualSpacing/>
            </w:pPr>
          </w:p>
        </w:tc>
        <w:tc>
          <w:tcPr>
            <w:tcW w:w="420" w:type="dxa"/>
            <w:vMerge w:val="restart"/>
          </w:tcPr>
          <w:p w:rsidR="00616DAE" w:rsidRDefault="00616DAE" w:rsidP="00C421E8">
            <w:pPr>
              <w:contextualSpacing/>
              <w:jc w:val="center"/>
            </w:pPr>
            <w:r>
              <w:t>2.</w:t>
            </w:r>
          </w:p>
        </w:tc>
        <w:tc>
          <w:tcPr>
            <w:tcW w:w="7942" w:type="dxa"/>
            <w:vAlign w:val="center"/>
          </w:tcPr>
          <w:p w:rsidR="00616DAE" w:rsidRDefault="00616DAE" w:rsidP="00BD3D41">
            <w:pPr>
              <w:contextualSpacing/>
              <w:jc w:val="both"/>
            </w:pPr>
            <w:r>
              <w:t xml:space="preserve">The contractor failed to notify the principal </w:t>
            </w:r>
            <w:r w:rsidR="00BD3D41">
              <w:t xml:space="preserve">agent </w:t>
            </w:r>
            <w:r>
              <w:t xml:space="preserve">of </w:t>
            </w:r>
            <w:r w:rsidR="00BD3D41">
              <w:t xml:space="preserve">delays due to </w:t>
            </w:r>
            <w:r>
              <w:t>strike action by the workforce on site.</w:t>
            </w:r>
          </w:p>
        </w:tc>
        <w:tc>
          <w:tcPr>
            <w:tcW w:w="573" w:type="dxa"/>
            <w:vMerge w:val="restart"/>
          </w:tcPr>
          <w:p w:rsidR="00616DAE" w:rsidRDefault="00616DAE" w:rsidP="00C421E8">
            <w:pPr>
              <w:contextualSpacing/>
              <w:jc w:val="center"/>
            </w:pPr>
            <w:r>
              <w:t>(2)</w:t>
            </w:r>
          </w:p>
        </w:tc>
      </w:tr>
      <w:tr w:rsidR="00616DAE" w:rsidTr="003A7D72">
        <w:tc>
          <w:tcPr>
            <w:tcW w:w="705" w:type="dxa"/>
            <w:vMerge/>
          </w:tcPr>
          <w:p w:rsidR="00616DAE" w:rsidRDefault="00616DAE" w:rsidP="00C421E8">
            <w:pPr>
              <w:contextualSpacing/>
            </w:pPr>
          </w:p>
        </w:tc>
        <w:tc>
          <w:tcPr>
            <w:tcW w:w="420" w:type="dxa"/>
            <w:vMerge/>
          </w:tcPr>
          <w:p w:rsidR="00616DAE" w:rsidRDefault="00616DAE" w:rsidP="00C421E8">
            <w:pPr>
              <w:contextualSpacing/>
              <w:jc w:val="center"/>
            </w:pPr>
          </w:p>
        </w:tc>
        <w:tc>
          <w:tcPr>
            <w:tcW w:w="7942" w:type="dxa"/>
            <w:vAlign w:val="center"/>
          </w:tcPr>
          <w:p w:rsidR="00616DAE" w:rsidRDefault="00616DAE" w:rsidP="00C421E8">
            <w:pPr>
              <w:contextualSpacing/>
              <w:jc w:val="both"/>
            </w:pPr>
            <w:r w:rsidRPr="003A7D72">
              <w:rPr>
                <w:color w:val="FF0000"/>
              </w:rPr>
              <w:t xml:space="preserve">options </w:t>
            </w:r>
            <w:r>
              <w:rPr>
                <w:color w:val="FF0000"/>
              </w:rPr>
              <w:t xml:space="preserve">B </w:t>
            </w:r>
            <w:r>
              <w:rPr>
                <w:color w:val="FF0000"/>
                <w:vertAlign w:val="superscript"/>
              </w:rPr>
              <w:t>(1</w:t>
            </w:r>
            <w:r w:rsidRPr="009F728C">
              <w:rPr>
                <w:color w:val="FF0000"/>
                <w:vertAlign w:val="superscript"/>
              </w:rPr>
              <w:t>)</w:t>
            </w:r>
            <w:r w:rsidRPr="003A7D72">
              <w:rPr>
                <w:color w:val="FF0000"/>
              </w:rPr>
              <w:t xml:space="preserve"> and</w:t>
            </w:r>
            <w:r>
              <w:rPr>
                <w:color w:val="FF0000"/>
              </w:rPr>
              <w:t xml:space="preserve"> D </w:t>
            </w:r>
            <w:r>
              <w:rPr>
                <w:color w:val="FF0000"/>
                <w:vertAlign w:val="superscript"/>
              </w:rPr>
              <w:t>(1</w:t>
            </w:r>
            <w:r w:rsidRPr="009F728C">
              <w:rPr>
                <w:color w:val="FF0000"/>
                <w:vertAlign w:val="superscript"/>
              </w:rPr>
              <w:t>)</w:t>
            </w:r>
          </w:p>
        </w:tc>
        <w:tc>
          <w:tcPr>
            <w:tcW w:w="573" w:type="dxa"/>
            <w:vMerge/>
          </w:tcPr>
          <w:p w:rsidR="00616DAE" w:rsidRDefault="00616DAE" w:rsidP="00C421E8">
            <w:pPr>
              <w:contextualSpacing/>
              <w:jc w:val="center"/>
            </w:pPr>
          </w:p>
        </w:tc>
      </w:tr>
      <w:tr w:rsidR="00616DAE" w:rsidTr="00C421E8">
        <w:tc>
          <w:tcPr>
            <w:tcW w:w="705" w:type="dxa"/>
            <w:vMerge/>
          </w:tcPr>
          <w:p w:rsidR="00616DAE" w:rsidRDefault="00616DAE" w:rsidP="00C421E8">
            <w:pPr>
              <w:contextualSpacing/>
            </w:pPr>
          </w:p>
        </w:tc>
        <w:tc>
          <w:tcPr>
            <w:tcW w:w="8935" w:type="dxa"/>
            <w:gridSpan w:val="3"/>
          </w:tcPr>
          <w:p w:rsidR="00616DAE" w:rsidRDefault="00616DAE" w:rsidP="00C421E8">
            <w:pPr>
              <w:contextualSpacing/>
              <w:jc w:val="center"/>
            </w:pPr>
          </w:p>
        </w:tc>
      </w:tr>
      <w:tr w:rsidR="00616DAE" w:rsidTr="003A7D72">
        <w:tc>
          <w:tcPr>
            <w:tcW w:w="705" w:type="dxa"/>
            <w:vMerge/>
          </w:tcPr>
          <w:p w:rsidR="00616DAE" w:rsidRDefault="00616DAE" w:rsidP="00C421E8">
            <w:pPr>
              <w:contextualSpacing/>
            </w:pPr>
          </w:p>
        </w:tc>
        <w:tc>
          <w:tcPr>
            <w:tcW w:w="420" w:type="dxa"/>
            <w:vMerge w:val="restart"/>
          </w:tcPr>
          <w:p w:rsidR="00616DAE" w:rsidRDefault="00616DAE" w:rsidP="00C421E8">
            <w:pPr>
              <w:contextualSpacing/>
              <w:jc w:val="center"/>
            </w:pPr>
            <w:r>
              <w:t>3.</w:t>
            </w:r>
          </w:p>
        </w:tc>
        <w:tc>
          <w:tcPr>
            <w:tcW w:w="7942" w:type="dxa"/>
            <w:vAlign w:val="center"/>
          </w:tcPr>
          <w:p w:rsidR="00616DAE" w:rsidRPr="003A7D72" w:rsidRDefault="00616DAE" w:rsidP="00912CBA">
            <w:pPr>
              <w:contextualSpacing/>
              <w:jc w:val="both"/>
              <w:rPr>
                <w:color w:val="FF0000"/>
              </w:rPr>
            </w:pPr>
            <w:r w:rsidRPr="00912CBA">
              <w:t>An instruction</w:t>
            </w:r>
            <w:r>
              <w:t xml:space="preserve"> to carry out additional works not provided for in the contract documentation</w:t>
            </w:r>
            <w:r w:rsidR="00BD3D41">
              <w:t xml:space="preserve"> delayed work on site.</w:t>
            </w:r>
          </w:p>
        </w:tc>
        <w:tc>
          <w:tcPr>
            <w:tcW w:w="573" w:type="dxa"/>
          </w:tcPr>
          <w:p w:rsidR="00616DAE" w:rsidRDefault="00616DAE" w:rsidP="00C421E8">
            <w:pPr>
              <w:contextualSpacing/>
              <w:jc w:val="center"/>
            </w:pPr>
            <w:r>
              <w:t>(2)</w:t>
            </w:r>
          </w:p>
        </w:tc>
      </w:tr>
      <w:tr w:rsidR="00616DAE" w:rsidTr="003A7D72">
        <w:tc>
          <w:tcPr>
            <w:tcW w:w="705" w:type="dxa"/>
            <w:vMerge/>
          </w:tcPr>
          <w:p w:rsidR="00616DAE" w:rsidRDefault="00616DAE" w:rsidP="00C421E8">
            <w:pPr>
              <w:contextualSpacing/>
            </w:pPr>
          </w:p>
        </w:tc>
        <w:tc>
          <w:tcPr>
            <w:tcW w:w="420" w:type="dxa"/>
            <w:vMerge/>
          </w:tcPr>
          <w:p w:rsidR="00616DAE" w:rsidRDefault="00616DAE" w:rsidP="00C421E8">
            <w:pPr>
              <w:contextualSpacing/>
              <w:jc w:val="center"/>
            </w:pPr>
          </w:p>
        </w:tc>
        <w:tc>
          <w:tcPr>
            <w:tcW w:w="7942" w:type="dxa"/>
            <w:vAlign w:val="center"/>
          </w:tcPr>
          <w:p w:rsidR="00616DAE" w:rsidRPr="003A7D72" w:rsidRDefault="00616DAE" w:rsidP="00C421E8">
            <w:pPr>
              <w:contextualSpacing/>
              <w:jc w:val="both"/>
              <w:rPr>
                <w:color w:val="FF0000"/>
              </w:rPr>
            </w:pPr>
            <w:r w:rsidRPr="003A7D72">
              <w:rPr>
                <w:color w:val="FF0000"/>
              </w:rPr>
              <w:t>options A</w:t>
            </w:r>
            <w:r>
              <w:rPr>
                <w:color w:val="FF0000"/>
              </w:rPr>
              <w:t xml:space="preserve"> </w:t>
            </w:r>
            <w:r>
              <w:rPr>
                <w:color w:val="FF0000"/>
                <w:vertAlign w:val="superscript"/>
              </w:rPr>
              <w:t>(1</w:t>
            </w:r>
            <w:r w:rsidRPr="009F728C">
              <w:rPr>
                <w:color w:val="FF0000"/>
                <w:vertAlign w:val="superscript"/>
              </w:rPr>
              <w:t>)</w:t>
            </w:r>
            <w:r w:rsidRPr="003A7D72">
              <w:rPr>
                <w:color w:val="FF0000"/>
              </w:rPr>
              <w:t xml:space="preserve"> and C</w:t>
            </w:r>
            <w:r>
              <w:rPr>
                <w:color w:val="FF0000"/>
              </w:rPr>
              <w:t xml:space="preserve"> </w:t>
            </w:r>
            <w:r>
              <w:rPr>
                <w:color w:val="FF0000"/>
                <w:vertAlign w:val="superscript"/>
              </w:rPr>
              <w:t>(1</w:t>
            </w:r>
            <w:r w:rsidRPr="009F728C">
              <w:rPr>
                <w:color w:val="FF0000"/>
                <w:vertAlign w:val="superscript"/>
              </w:rPr>
              <w:t>)</w:t>
            </w:r>
          </w:p>
        </w:tc>
        <w:tc>
          <w:tcPr>
            <w:tcW w:w="573" w:type="dxa"/>
          </w:tcPr>
          <w:p w:rsidR="00616DAE" w:rsidRDefault="00616DAE" w:rsidP="00C421E8">
            <w:pPr>
              <w:contextualSpacing/>
              <w:jc w:val="center"/>
            </w:pPr>
          </w:p>
        </w:tc>
      </w:tr>
      <w:tr w:rsidR="00616DAE" w:rsidTr="00C421E8">
        <w:tc>
          <w:tcPr>
            <w:tcW w:w="705" w:type="dxa"/>
            <w:vMerge/>
          </w:tcPr>
          <w:p w:rsidR="00616DAE" w:rsidRDefault="00616DAE" w:rsidP="00C421E8">
            <w:pPr>
              <w:contextualSpacing/>
            </w:pPr>
          </w:p>
        </w:tc>
        <w:tc>
          <w:tcPr>
            <w:tcW w:w="8935" w:type="dxa"/>
            <w:gridSpan w:val="3"/>
          </w:tcPr>
          <w:p w:rsidR="00616DAE" w:rsidRDefault="00616DAE" w:rsidP="00C421E8">
            <w:pPr>
              <w:contextualSpacing/>
              <w:jc w:val="center"/>
            </w:pPr>
          </w:p>
        </w:tc>
      </w:tr>
      <w:tr w:rsidR="00616DAE" w:rsidTr="003A7D72">
        <w:tc>
          <w:tcPr>
            <w:tcW w:w="705" w:type="dxa"/>
            <w:vMerge/>
          </w:tcPr>
          <w:p w:rsidR="00616DAE" w:rsidRDefault="00616DAE" w:rsidP="00C421E8">
            <w:pPr>
              <w:contextualSpacing/>
            </w:pPr>
          </w:p>
        </w:tc>
        <w:tc>
          <w:tcPr>
            <w:tcW w:w="420" w:type="dxa"/>
            <w:vMerge w:val="restart"/>
          </w:tcPr>
          <w:p w:rsidR="00616DAE" w:rsidRDefault="00616DAE" w:rsidP="00C421E8">
            <w:pPr>
              <w:contextualSpacing/>
              <w:jc w:val="center"/>
            </w:pPr>
            <w:r>
              <w:t>4.</w:t>
            </w:r>
          </w:p>
        </w:tc>
        <w:tc>
          <w:tcPr>
            <w:tcW w:w="7942" w:type="dxa"/>
            <w:vAlign w:val="center"/>
          </w:tcPr>
          <w:p w:rsidR="00616DAE" w:rsidRPr="00912CBA" w:rsidRDefault="00616DAE" w:rsidP="00BD3D41">
            <w:pPr>
              <w:contextualSpacing/>
              <w:jc w:val="both"/>
            </w:pPr>
            <w:r w:rsidRPr="00912CBA">
              <w:t xml:space="preserve">The </w:t>
            </w:r>
            <w:r>
              <w:t>principal agen</w:t>
            </w:r>
            <w:r w:rsidR="002319A1">
              <w:t>t d</w:t>
            </w:r>
            <w:r w:rsidR="00BD3D41">
              <w:t>id</w:t>
            </w:r>
            <w:r w:rsidR="002319A1">
              <w:t xml:space="preserve"> not provide a ruling on a</w:t>
            </w:r>
            <w:r>
              <w:t xml:space="preserve"> claim submitted within the period provided.</w:t>
            </w:r>
          </w:p>
        </w:tc>
        <w:tc>
          <w:tcPr>
            <w:tcW w:w="573" w:type="dxa"/>
            <w:vMerge w:val="restart"/>
          </w:tcPr>
          <w:p w:rsidR="00616DAE" w:rsidRDefault="00616DAE" w:rsidP="00C421E8">
            <w:pPr>
              <w:contextualSpacing/>
              <w:jc w:val="center"/>
            </w:pPr>
            <w:r>
              <w:t>(2)</w:t>
            </w:r>
          </w:p>
        </w:tc>
      </w:tr>
      <w:tr w:rsidR="00616DAE" w:rsidTr="003A7D72">
        <w:tc>
          <w:tcPr>
            <w:tcW w:w="705" w:type="dxa"/>
            <w:vMerge/>
          </w:tcPr>
          <w:p w:rsidR="00616DAE" w:rsidRDefault="00616DAE" w:rsidP="00C421E8">
            <w:pPr>
              <w:contextualSpacing/>
            </w:pPr>
          </w:p>
        </w:tc>
        <w:tc>
          <w:tcPr>
            <w:tcW w:w="420" w:type="dxa"/>
            <w:vMerge/>
          </w:tcPr>
          <w:p w:rsidR="00616DAE" w:rsidRDefault="00616DAE" w:rsidP="00C421E8">
            <w:pPr>
              <w:contextualSpacing/>
              <w:jc w:val="center"/>
            </w:pPr>
          </w:p>
        </w:tc>
        <w:tc>
          <w:tcPr>
            <w:tcW w:w="7942" w:type="dxa"/>
            <w:vAlign w:val="center"/>
          </w:tcPr>
          <w:p w:rsidR="00616DAE" w:rsidRPr="00912CBA" w:rsidRDefault="00616DAE" w:rsidP="00C421E8">
            <w:pPr>
              <w:contextualSpacing/>
              <w:jc w:val="both"/>
            </w:pPr>
            <w:r w:rsidRPr="003A7D72">
              <w:rPr>
                <w:color w:val="FF0000"/>
              </w:rPr>
              <w:t xml:space="preserve">options </w:t>
            </w:r>
            <w:r>
              <w:rPr>
                <w:color w:val="FF0000"/>
              </w:rPr>
              <w:t xml:space="preserve">B </w:t>
            </w:r>
            <w:r>
              <w:rPr>
                <w:color w:val="FF0000"/>
                <w:vertAlign w:val="superscript"/>
              </w:rPr>
              <w:t>(1</w:t>
            </w:r>
            <w:r w:rsidRPr="009F728C">
              <w:rPr>
                <w:color w:val="FF0000"/>
                <w:vertAlign w:val="superscript"/>
              </w:rPr>
              <w:t>)</w:t>
            </w:r>
            <w:r w:rsidRPr="003A7D72">
              <w:rPr>
                <w:color w:val="FF0000"/>
              </w:rPr>
              <w:t xml:space="preserve"> and</w:t>
            </w:r>
            <w:r>
              <w:rPr>
                <w:color w:val="FF0000"/>
              </w:rPr>
              <w:t xml:space="preserve"> D </w:t>
            </w:r>
            <w:r>
              <w:rPr>
                <w:color w:val="FF0000"/>
                <w:vertAlign w:val="superscript"/>
              </w:rPr>
              <w:t>(1</w:t>
            </w:r>
            <w:r w:rsidRPr="009F728C">
              <w:rPr>
                <w:color w:val="FF0000"/>
                <w:vertAlign w:val="superscript"/>
              </w:rPr>
              <w:t>)</w:t>
            </w:r>
          </w:p>
        </w:tc>
        <w:tc>
          <w:tcPr>
            <w:tcW w:w="573" w:type="dxa"/>
            <w:vMerge/>
          </w:tcPr>
          <w:p w:rsidR="00616DAE" w:rsidRDefault="00616DAE" w:rsidP="00C421E8">
            <w:pPr>
              <w:contextualSpacing/>
              <w:jc w:val="center"/>
            </w:pPr>
          </w:p>
        </w:tc>
      </w:tr>
      <w:tr w:rsidR="00616DAE" w:rsidTr="00C421E8">
        <w:tc>
          <w:tcPr>
            <w:tcW w:w="705" w:type="dxa"/>
            <w:vMerge/>
          </w:tcPr>
          <w:p w:rsidR="00616DAE" w:rsidRDefault="00616DAE" w:rsidP="00C421E8">
            <w:pPr>
              <w:contextualSpacing/>
            </w:pPr>
          </w:p>
        </w:tc>
        <w:tc>
          <w:tcPr>
            <w:tcW w:w="8935" w:type="dxa"/>
            <w:gridSpan w:val="3"/>
          </w:tcPr>
          <w:p w:rsidR="00616DAE" w:rsidRDefault="00616DAE" w:rsidP="00C421E8">
            <w:pPr>
              <w:contextualSpacing/>
              <w:jc w:val="center"/>
            </w:pPr>
          </w:p>
        </w:tc>
      </w:tr>
      <w:tr w:rsidR="00616DAE" w:rsidTr="003A7D72">
        <w:tc>
          <w:tcPr>
            <w:tcW w:w="705" w:type="dxa"/>
            <w:vMerge/>
          </w:tcPr>
          <w:p w:rsidR="00616DAE" w:rsidRDefault="00616DAE" w:rsidP="00C421E8">
            <w:pPr>
              <w:contextualSpacing/>
            </w:pPr>
          </w:p>
        </w:tc>
        <w:tc>
          <w:tcPr>
            <w:tcW w:w="420" w:type="dxa"/>
          </w:tcPr>
          <w:p w:rsidR="00616DAE" w:rsidRDefault="00616DAE" w:rsidP="00C421E8">
            <w:pPr>
              <w:contextualSpacing/>
              <w:jc w:val="center"/>
            </w:pPr>
            <w:r>
              <w:t>5.</w:t>
            </w:r>
          </w:p>
        </w:tc>
        <w:tc>
          <w:tcPr>
            <w:tcW w:w="7942" w:type="dxa"/>
            <w:vAlign w:val="center"/>
          </w:tcPr>
          <w:p w:rsidR="00616DAE" w:rsidRPr="00912CBA" w:rsidRDefault="00616DAE" w:rsidP="00912CBA">
            <w:pPr>
              <w:contextualSpacing/>
              <w:jc w:val="both"/>
            </w:pPr>
            <w:r>
              <w:t>Abnormal rainfall has prevented progress of the works.</w:t>
            </w:r>
          </w:p>
        </w:tc>
        <w:tc>
          <w:tcPr>
            <w:tcW w:w="573" w:type="dxa"/>
            <w:vMerge w:val="restart"/>
          </w:tcPr>
          <w:p w:rsidR="00616DAE" w:rsidRDefault="00616DAE" w:rsidP="00C421E8">
            <w:pPr>
              <w:contextualSpacing/>
              <w:jc w:val="center"/>
            </w:pPr>
            <w:r>
              <w:t>(2)</w:t>
            </w:r>
          </w:p>
        </w:tc>
      </w:tr>
      <w:tr w:rsidR="00616DAE" w:rsidTr="003A7D72">
        <w:tc>
          <w:tcPr>
            <w:tcW w:w="705" w:type="dxa"/>
            <w:vMerge/>
          </w:tcPr>
          <w:p w:rsidR="00616DAE" w:rsidRDefault="00616DAE" w:rsidP="00C421E8">
            <w:pPr>
              <w:contextualSpacing/>
            </w:pPr>
          </w:p>
        </w:tc>
        <w:tc>
          <w:tcPr>
            <w:tcW w:w="420" w:type="dxa"/>
          </w:tcPr>
          <w:p w:rsidR="00616DAE" w:rsidRDefault="00616DAE" w:rsidP="00C421E8">
            <w:pPr>
              <w:contextualSpacing/>
              <w:jc w:val="center"/>
            </w:pPr>
          </w:p>
        </w:tc>
        <w:tc>
          <w:tcPr>
            <w:tcW w:w="7942" w:type="dxa"/>
            <w:vAlign w:val="center"/>
          </w:tcPr>
          <w:p w:rsidR="00616DAE" w:rsidRPr="00912CBA" w:rsidRDefault="00616DAE" w:rsidP="00C421E8">
            <w:pPr>
              <w:contextualSpacing/>
              <w:jc w:val="both"/>
            </w:pPr>
            <w:r w:rsidRPr="003A7D72">
              <w:rPr>
                <w:color w:val="FF0000"/>
              </w:rPr>
              <w:t xml:space="preserve">options </w:t>
            </w:r>
            <w:r>
              <w:rPr>
                <w:color w:val="FF0000"/>
              </w:rPr>
              <w:t xml:space="preserve">A </w:t>
            </w:r>
            <w:r>
              <w:rPr>
                <w:color w:val="FF0000"/>
                <w:vertAlign w:val="superscript"/>
              </w:rPr>
              <w:t>(1</w:t>
            </w:r>
            <w:r w:rsidRPr="009F728C">
              <w:rPr>
                <w:color w:val="FF0000"/>
                <w:vertAlign w:val="superscript"/>
              </w:rPr>
              <w:t>)</w:t>
            </w:r>
            <w:r w:rsidRPr="003A7D72">
              <w:rPr>
                <w:color w:val="FF0000"/>
              </w:rPr>
              <w:t xml:space="preserve"> and</w:t>
            </w:r>
            <w:r>
              <w:rPr>
                <w:color w:val="FF0000"/>
              </w:rPr>
              <w:t xml:space="preserve"> D </w:t>
            </w:r>
            <w:r>
              <w:rPr>
                <w:color w:val="FF0000"/>
                <w:vertAlign w:val="superscript"/>
              </w:rPr>
              <w:t>(1</w:t>
            </w:r>
            <w:r w:rsidRPr="009F728C">
              <w:rPr>
                <w:color w:val="FF0000"/>
                <w:vertAlign w:val="superscript"/>
              </w:rPr>
              <w:t>)</w:t>
            </w:r>
          </w:p>
        </w:tc>
        <w:tc>
          <w:tcPr>
            <w:tcW w:w="573" w:type="dxa"/>
            <w:vMerge/>
          </w:tcPr>
          <w:p w:rsidR="00616DAE" w:rsidRDefault="00616DAE" w:rsidP="00C421E8">
            <w:pPr>
              <w:contextualSpacing/>
              <w:jc w:val="center"/>
            </w:pPr>
          </w:p>
        </w:tc>
      </w:tr>
      <w:tr w:rsidR="005A3A96" w:rsidTr="003A7D72">
        <w:tc>
          <w:tcPr>
            <w:tcW w:w="9640" w:type="dxa"/>
            <w:gridSpan w:val="4"/>
          </w:tcPr>
          <w:p w:rsidR="005A3A96" w:rsidRDefault="005A3A96" w:rsidP="00C421E8">
            <w:pPr>
              <w:contextualSpacing/>
              <w:jc w:val="center"/>
            </w:pPr>
          </w:p>
        </w:tc>
      </w:tr>
      <w:tr w:rsidR="00616DAE" w:rsidTr="00C421E8">
        <w:tc>
          <w:tcPr>
            <w:tcW w:w="705" w:type="dxa"/>
            <w:vMerge w:val="restart"/>
          </w:tcPr>
          <w:p w:rsidR="00616DAE" w:rsidRDefault="00616DAE" w:rsidP="00C421E8">
            <w:pPr>
              <w:contextualSpacing/>
            </w:pPr>
            <w:r>
              <w:t>5.2</w:t>
            </w:r>
          </w:p>
        </w:tc>
        <w:tc>
          <w:tcPr>
            <w:tcW w:w="8362" w:type="dxa"/>
            <w:gridSpan w:val="2"/>
            <w:vAlign w:val="center"/>
          </w:tcPr>
          <w:p w:rsidR="00616DAE" w:rsidRDefault="00616DAE" w:rsidP="00616DAE">
            <w:pPr>
              <w:contextualSpacing/>
              <w:jc w:val="both"/>
            </w:pPr>
            <w:r>
              <w:t>Who determines whether or not the contractor is liable for penalties should the date for practical completion be exceeded?</w:t>
            </w:r>
          </w:p>
        </w:tc>
        <w:tc>
          <w:tcPr>
            <w:tcW w:w="573" w:type="dxa"/>
            <w:vMerge w:val="restart"/>
          </w:tcPr>
          <w:p w:rsidR="00616DAE" w:rsidRDefault="00616DAE" w:rsidP="00C421E8">
            <w:pPr>
              <w:contextualSpacing/>
              <w:jc w:val="center"/>
            </w:pPr>
            <w:r>
              <w:t>(3)</w:t>
            </w:r>
          </w:p>
        </w:tc>
      </w:tr>
      <w:tr w:rsidR="00616DAE" w:rsidTr="00C421E8">
        <w:tc>
          <w:tcPr>
            <w:tcW w:w="705" w:type="dxa"/>
            <w:vMerge/>
          </w:tcPr>
          <w:p w:rsidR="00616DAE" w:rsidRDefault="00616DAE" w:rsidP="00C421E8">
            <w:pPr>
              <w:contextualSpacing/>
            </w:pPr>
          </w:p>
        </w:tc>
        <w:tc>
          <w:tcPr>
            <w:tcW w:w="8362" w:type="dxa"/>
            <w:gridSpan w:val="2"/>
            <w:vAlign w:val="center"/>
          </w:tcPr>
          <w:p w:rsidR="00616DAE" w:rsidRDefault="00616DAE" w:rsidP="00C421E8">
            <w:pPr>
              <w:contextualSpacing/>
              <w:jc w:val="both"/>
            </w:pPr>
            <w:r w:rsidRPr="00616DAE">
              <w:rPr>
                <w:color w:val="FF0000"/>
              </w:rPr>
              <w:t>The employer</w:t>
            </w:r>
          </w:p>
        </w:tc>
        <w:tc>
          <w:tcPr>
            <w:tcW w:w="573" w:type="dxa"/>
            <w:vMerge/>
          </w:tcPr>
          <w:p w:rsidR="00616DAE" w:rsidRDefault="00616DAE" w:rsidP="00C421E8">
            <w:pPr>
              <w:contextualSpacing/>
              <w:jc w:val="center"/>
            </w:pPr>
          </w:p>
        </w:tc>
      </w:tr>
      <w:tr w:rsidR="00DD7989" w:rsidTr="00C421E8">
        <w:tc>
          <w:tcPr>
            <w:tcW w:w="9640" w:type="dxa"/>
            <w:gridSpan w:val="4"/>
          </w:tcPr>
          <w:p w:rsidR="00DD7989" w:rsidRDefault="00DD7989" w:rsidP="00C421E8">
            <w:pPr>
              <w:contextualSpacing/>
              <w:jc w:val="center"/>
            </w:pPr>
          </w:p>
        </w:tc>
      </w:tr>
      <w:tr w:rsidR="00616DAE" w:rsidTr="00C421E8">
        <w:tc>
          <w:tcPr>
            <w:tcW w:w="705" w:type="dxa"/>
            <w:vMerge w:val="restart"/>
          </w:tcPr>
          <w:p w:rsidR="00616DAE" w:rsidRDefault="00616DAE" w:rsidP="00C421E8">
            <w:pPr>
              <w:contextualSpacing/>
            </w:pPr>
            <w:r>
              <w:t>5.3</w:t>
            </w:r>
          </w:p>
        </w:tc>
        <w:tc>
          <w:tcPr>
            <w:tcW w:w="8362" w:type="dxa"/>
            <w:gridSpan w:val="2"/>
            <w:vAlign w:val="center"/>
          </w:tcPr>
          <w:p w:rsidR="00616DAE" w:rsidRDefault="00616DAE" w:rsidP="00654540">
            <w:pPr>
              <w:contextualSpacing/>
              <w:jc w:val="both"/>
            </w:pPr>
            <w:r>
              <w:t xml:space="preserve">Who is responsible </w:t>
            </w:r>
            <w:r w:rsidR="00654540">
              <w:t xml:space="preserve">for the </w:t>
            </w:r>
            <w:r>
              <w:t>procure</w:t>
            </w:r>
            <w:r w:rsidR="00654540">
              <w:t>ment of</w:t>
            </w:r>
            <w:r>
              <w:t xml:space="preserve"> an occupation certificate from the local authority?</w:t>
            </w:r>
          </w:p>
        </w:tc>
        <w:tc>
          <w:tcPr>
            <w:tcW w:w="573" w:type="dxa"/>
            <w:vMerge w:val="restart"/>
          </w:tcPr>
          <w:p w:rsidR="00616DAE" w:rsidRDefault="00616DAE" w:rsidP="00C421E8">
            <w:pPr>
              <w:contextualSpacing/>
              <w:jc w:val="center"/>
            </w:pPr>
            <w:r>
              <w:t>(2)</w:t>
            </w:r>
          </w:p>
        </w:tc>
      </w:tr>
      <w:tr w:rsidR="00616DAE" w:rsidTr="00C421E8">
        <w:tc>
          <w:tcPr>
            <w:tcW w:w="705" w:type="dxa"/>
            <w:vMerge/>
          </w:tcPr>
          <w:p w:rsidR="00616DAE" w:rsidRDefault="00616DAE" w:rsidP="00C421E8">
            <w:pPr>
              <w:contextualSpacing/>
            </w:pPr>
          </w:p>
        </w:tc>
        <w:tc>
          <w:tcPr>
            <w:tcW w:w="8362" w:type="dxa"/>
            <w:gridSpan w:val="2"/>
            <w:vAlign w:val="center"/>
          </w:tcPr>
          <w:p w:rsidR="00616DAE" w:rsidRDefault="00616DAE" w:rsidP="00C421E8">
            <w:pPr>
              <w:contextualSpacing/>
              <w:jc w:val="both"/>
            </w:pPr>
            <w:r w:rsidRPr="00616DAE">
              <w:rPr>
                <w:color w:val="FF0000"/>
              </w:rPr>
              <w:t>The employer</w:t>
            </w:r>
          </w:p>
        </w:tc>
        <w:tc>
          <w:tcPr>
            <w:tcW w:w="573" w:type="dxa"/>
            <w:vMerge/>
          </w:tcPr>
          <w:p w:rsidR="00616DAE" w:rsidRDefault="00616DAE" w:rsidP="00C421E8">
            <w:pPr>
              <w:contextualSpacing/>
              <w:jc w:val="center"/>
            </w:pPr>
          </w:p>
        </w:tc>
      </w:tr>
      <w:tr w:rsidR="00616DAE" w:rsidTr="00C421E8">
        <w:tc>
          <w:tcPr>
            <w:tcW w:w="9640" w:type="dxa"/>
            <w:gridSpan w:val="4"/>
          </w:tcPr>
          <w:p w:rsidR="00616DAE" w:rsidRDefault="00616DAE" w:rsidP="00C421E8">
            <w:pPr>
              <w:contextualSpacing/>
              <w:jc w:val="center"/>
            </w:pPr>
          </w:p>
        </w:tc>
      </w:tr>
    </w:tbl>
    <w:p w:rsidR="00960E7C" w:rsidRDefault="00960E7C" w:rsidP="00415E9F">
      <w:pPr>
        <w:spacing w:after="0" w:line="240" w:lineRule="auto"/>
        <w:contextualSpacing/>
        <w:jc w:val="both"/>
      </w:pPr>
    </w:p>
    <w:p w:rsidR="00C84243" w:rsidRDefault="00C84243" w:rsidP="00415E9F">
      <w:pPr>
        <w:spacing w:after="0" w:line="240" w:lineRule="auto"/>
        <w:contextualSpacing/>
        <w:jc w:val="both"/>
      </w:pPr>
    </w:p>
    <w:p w:rsidR="004E3A27" w:rsidRDefault="004E3A27" w:rsidP="004E3A27">
      <w:pPr>
        <w:spacing w:after="0" w:line="240" w:lineRule="auto"/>
        <w:contextualSpacing/>
        <w:jc w:val="both"/>
      </w:pPr>
    </w:p>
    <w:p w:rsidR="004E3A27" w:rsidRPr="008F2399" w:rsidRDefault="004E3A27" w:rsidP="004E3A27">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6</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2</w:t>
      </w:r>
      <w:r w:rsidR="002A4A4F">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4E3A27" w:rsidRDefault="004E3A27" w:rsidP="004E3A27">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4E3A27" w:rsidTr="00C84243">
        <w:tc>
          <w:tcPr>
            <w:tcW w:w="704" w:type="dxa"/>
            <w:vMerge w:val="restart"/>
          </w:tcPr>
          <w:p w:rsidR="004E3A27" w:rsidRDefault="004E3A27" w:rsidP="00C84243">
            <w:pPr>
              <w:contextualSpacing/>
            </w:pPr>
            <w:r>
              <w:t>6.1</w:t>
            </w:r>
          </w:p>
        </w:tc>
        <w:tc>
          <w:tcPr>
            <w:tcW w:w="8358" w:type="dxa"/>
            <w:vAlign w:val="center"/>
          </w:tcPr>
          <w:p w:rsidR="004E3A27" w:rsidRPr="000468F5" w:rsidRDefault="004E3A27" w:rsidP="00C84243">
            <w:pPr>
              <w:contextualSpacing/>
              <w:jc w:val="both"/>
            </w:pPr>
            <w:r>
              <w:t>What is the most common means for the lawful termination of a contract?</w:t>
            </w:r>
          </w:p>
        </w:tc>
        <w:tc>
          <w:tcPr>
            <w:tcW w:w="573" w:type="dxa"/>
            <w:vMerge w:val="restart"/>
          </w:tcPr>
          <w:p w:rsidR="004E3A27" w:rsidRDefault="004E3A27" w:rsidP="00C84243">
            <w:pPr>
              <w:contextualSpacing/>
              <w:jc w:val="center"/>
            </w:pPr>
            <w:r>
              <w:t>(4)</w:t>
            </w:r>
          </w:p>
        </w:tc>
      </w:tr>
      <w:tr w:rsidR="004E3A27" w:rsidTr="00C84243">
        <w:tc>
          <w:tcPr>
            <w:tcW w:w="704" w:type="dxa"/>
            <w:vMerge/>
          </w:tcPr>
          <w:p w:rsidR="004E3A27" w:rsidRDefault="004E3A27" w:rsidP="00C84243">
            <w:pPr>
              <w:contextualSpacing/>
            </w:pPr>
          </w:p>
        </w:tc>
        <w:tc>
          <w:tcPr>
            <w:tcW w:w="8358" w:type="dxa"/>
            <w:vAlign w:val="center"/>
          </w:tcPr>
          <w:p w:rsidR="004E3A27" w:rsidRPr="000468F5" w:rsidRDefault="004E3A27" w:rsidP="00C84243">
            <w:r>
              <w:rPr>
                <w:color w:val="FF0000"/>
              </w:rPr>
              <w:t>The performance of all contractual obligations</w:t>
            </w:r>
          </w:p>
        </w:tc>
        <w:tc>
          <w:tcPr>
            <w:tcW w:w="573" w:type="dxa"/>
            <w:vMerge/>
          </w:tcPr>
          <w:p w:rsidR="004E3A27" w:rsidRDefault="004E3A27" w:rsidP="00C84243">
            <w:pPr>
              <w:contextualSpacing/>
              <w:jc w:val="center"/>
            </w:pPr>
          </w:p>
        </w:tc>
      </w:tr>
      <w:tr w:rsidR="004E3A27" w:rsidTr="00C84243">
        <w:tc>
          <w:tcPr>
            <w:tcW w:w="9635" w:type="dxa"/>
            <w:gridSpan w:val="3"/>
          </w:tcPr>
          <w:p w:rsidR="004E3A27" w:rsidRDefault="004E3A27" w:rsidP="00C84243">
            <w:pPr>
              <w:contextualSpacing/>
              <w:jc w:val="center"/>
            </w:pPr>
          </w:p>
        </w:tc>
      </w:tr>
      <w:tr w:rsidR="004E3A27" w:rsidTr="00C84243">
        <w:tc>
          <w:tcPr>
            <w:tcW w:w="704" w:type="dxa"/>
            <w:vMerge w:val="restart"/>
          </w:tcPr>
          <w:p w:rsidR="004E3A27" w:rsidRDefault="004E3A27" w:rsidP="00C84243">
            <w:pPr>
              <w:contextualSpacing/>
            </w:pPr>
            <w:r>
              <w:t>6.2</w:t>
            </w:r>
          </w:p>
        </w:tc>
        <w:tc>
          <w:tcPr>
            <w:tcW w:w="8358" w:type="dxa"/>
            <w:vAlign w:val="center"/>
          </w:tcPr>
          <w:p w:rsidR="004E3A27" w:rsidRPr="000468F5" w:rsidRDefault="004E3A27" w:rsidP="008A3643">
            <w:pPr>
              <w:contextualSpacing/>
              <w:jc w:val="both"/>
            </w:pPr>
            <w:r>
              <w:t xml:space="preserve">What is the alternative to the dispute resolution provisions contained in standard form professional service agreements or </w:t>
            </w:r>
            <w:r w:rsidR="008A3643">
              <w:t>building contracts</w:t>
            </w:r>
            <w:r>
              <w:t>?</w:t>
            </w:r>
          </w:p>
        </w:tc>
        <w:tc>
          <w:tcPr>
            <w:tcW w:w="573" w:type="dxa"/>
          </w:tcPr>
          <w:p w:rsidR="004E3A27" w:rsidRDefault="004E3A27" w:rsidP="00C84243">
            <w:pPr>
              <w:contextualSpacing/>
              <w:jc w:val="center"/>
            </w:pPr>
            <w:r>
              <w:t>(2)</w:t>
            </w:r>
          </w:p>
        </w:tc>
      </w:tr>
      <w:tr w:rsidR="004E3A27" w:rsidTr="00C84243">
        <w:tc>
          <w:tcPr>
            <w:tcW w:w="704" w:type="dxa"/>
            <w:vMerge/>
          </w:tcPr>
          <w:p w:rsidR="004E3A27" w:rsidRDefault="004E3A27" w:rsidP="00C84243">
            <w:pPr>
              <w:contextualSpacing/>
            </w:pPr>
          </w:p>
        </w:tc>
        <w:tc>
          <w:tcPr>
            <w:tcW w:w="8358" w:type="dxa"/>
            <w:vAlign w:val="center"/>
          </w:tcPr>
          <w:p w:rsidR="004E3A27" w:rsidRPr="000468F5" w:rsidRDefault="004E3A27" w:rsidP="008A3643">
            <w:pPr>
              <w:contextualSpacing/>
              <w:jc w:val="both"/>
            </w:pPr>
            <w:r w:rsidRPr="0042322B">
              <w:rPr>
                <w:color w:val="FF0000"/>
              </w:rPr>
              <w:t>Litigation</w:t>
            </w:r>
          </w:p>
        </w:tc>
        <w:tc>
          <w:tcPr>
            <w:tcW w:w="573" w:type="dxa"/>
          </w:tcPr>
          <w:p w:rsidR="004E3A27" w:rsidRDefault="004E3A27" w:rsidP="00C84243">
            <w:pPr>
              <w:contextualSpacing/>
              <w:jc w:val="center"/>
            </w:pPr>
          </w:p>
        </w:tc>
      </w:tr>
      <w:tr w:rsidR="004E3A27" w:rsidTr="00C84243">
        <w:tc>
          <w:tcPr>
            <w:tcW w:w="9635" w:type="dxa"/>
            <w:gridSpan w:val="3"/>
          </w:tcPr>
          <w:p w:rsidR="004E3A27" w:rsidRDefault="004E3A27" w:rsidP="00C84243">
            <w:pPr>
              <w:contextualSpacing/>
              <w:jc w:val="center"/>
            </w:pPr>
          </w:p>
        </w:tc>
      </w:tr>
      <w:tr w:rsidR="004E3A27" w:rsidTr="00C84243">
        <w:tc>
          <w:tcPr>
            <w:tcW w:w="704" w:type="dxa"/>
            <w:vMerge w:val="restart"/>
          </w:tcPr>
          <w:p w:rsidR="004E3A27" w:rsidRDefault="004E3A27" w:rsidP="00C84243">
            <w:pPr>
              <w:contextualSpacing/>
            </w:pPr>
            <w:r>
              <w:t>6.3</w:t>
            </w:r>
          </w:p>
        </w:tc>
        <w:tc>
          <w:tcPr>
            <w:tcW w:w="8358" w:type="dxa"/>
            <w:vAlign w:val="center"/>
          </w:tcPr>
          <w:p w:rsidR="004E3A27" w:rsidRPr="000468F5" w:rsidRDefault="004E3A27" w:rsidP="00C84243">
            <w:pPr>
              <w:contextualSpacing/>
              <w:jc w:val="both"/>
            </w:pPr>
            <w:r>
              <w:t>When a dispute arises that involves a payment amount due to a contractor, which form of dispute resolution would you advise? Provide a reason for your answer.</w:t>
            </w:r>
          </w:p>
        </w:tc>
        <w:tc>
          <w:tcPr>
            <w:tcW w:w="573" w:type="dxa"/>
            <w:vMerge w:val="restart"/>
          </w:tcPr>
          <w:p w:rsidR="004E3A27" w:rsidRDefault="002A4A4F" w:rsidP="00C84243">
            <w:pPr>
              <w:contextualSpacing/>
              <w:jc w:val="center"/>
            </w:pPr>
            <w:r>
              <w:t>(4</w:t>
            </w:r>
            <w:r w:rsidR="004E3A27">
              <w:t>)</w:t>
            </w:r>
          </w:p>
        </w:tc>
      </w:tr>
      <w:tr w:rsidR="004E3A27" w:rsidTr="00C84243">
        <w:tc>
          <w:tcPr>
            <w:tcW w:w="704" w:type="dxa"/>
            <w:vMerge/>
          </w:tcPr>
          <w:p w:rsidR="004E3A27" w:rsidRDefault="004E3A27" w:rsidP="00C84243">
            <w:pPr>
              <w:contextualSpacing/>
            </w:pPr>
          </w:p>
        </w:tc>
        <w:tc>
          <w:tcPr>
            <w:tcW w:w="8358" w:type="dxa"/>
            <w:vAlign w:val="center"/>
          </w:tcPr>
          <w:p w:rsidR="004E3A27" w:rsidRPr="000468F5" w:rsidRDefault="004E3A27" w:rsidP="00C84243">
            <w:pPr>
              <w:contextualSpacing/>
              <w:jc w:val="both"/>
            </w:pPr>
            <w:r w:rsidRPr="00435D33">
              <w:rPr>
                <w:color w:val="FF0000"/>
              </w:rPr>
              <w:t xml:space="preserve">Adjudication </w:t>
            </w:r>
            <w:r w:rsidR="002319A1">
              <w:rPr>
                <w:color w:val="FF0000"/>
                <w:vertAlign w:val="superscript"/>
              </w:rPr>
              <w:t>(2</w:t>
            </w:r>
            <w:r w:rsidR="002319A1" w:rsidRPr="009F728C">
              <w:rPr>
                <w:color w:val="FF0000"/>
                <w:vertAlign w:val="superscript"/>
              </w:rPr>
              <w:t>)</w:t>
            </w:r>
            <w:r w:rsidR="002319A1">
              <w:rPr>
                <w:color w:val="FF0000"/>
              </w:rPr>
              <w:t xml:space="preserve"> </w:t>
            </w:r>
            <w:r w:rsidRPr="00435D33">
              <w:rPr>
                <w:color w:val="FF0000"/>
              </w:rPr>
              <w:t>would be the preferred form, as a determination must be made within a specified period of time</w:t>
            </w:r>
            <w:r>
              <w:t xml:space="preserve"> </w:t>
            </w:r>
            <w:r w:rsidR="002319A1">
              <w:rPr>
                <w:color w:val="FF0000"/>
                <w:vertAlign w:val="superscript"/>
              </w:rPr>
              <w:t>(2</w:t>
            </w:r>
            <w:r w:rsidR="002319A1" w:rsidRPr="009F728C">
              <w:rPr>
                <w:color w:val="FF0000"/>
                <w:vertAlign w:val="superscript"/>
              </w:rPr>
              <w:t>)</w:t>
            </w:r>
          </w:p>
        </w:tc>
        <w:tc>
          <w:tcPr>
            <w:tcW w:w="573" w:type="dxa"/>
            <w:vMerge/>
          </w:tcPr>
          <w:p w:rsidR="004E3A27" w:rsidRDefault="004E3A27" w:rsidP="00C84243">
            <w:pPr>
              <w:contextualSpacing/>
              <w:jc w:val="center"/>
            </w:pPr>
          </w:p>
        </w:tc>
      </w:tr>
      <w:tr w:rsidR="004E3A27" w:rsidTr="00C84243">
        <w:tc>
          <w:tcPr>
            <w:tcW w:w="9635" w:type="dxa"/>
            <w:gridSpan w:val="3"/>
          </w:tcPr>
          <w:p w:rsidR="004E3A27" w:rsidRDefault="004E3A27" w:rsidP="00C84243">
            <w:pPr>
              <w:contextualSpacing/>
              <w:jc w:val="center"/>
            </w:pPr>
          </w:p>
        </w:tc>
      </w:tr>
      <w:tr w:rsidR="004E3A27" w:rsidTr="00C84243">
        <w:tc>
          <w:tcPr>
            <w:tcW w:w="704" w:type="dxa"/>
            <w:vMerge w:val="restart"/>
          </w:tcPr>
          <w:p w:rsidR="004E3A27" w:rsidRDefault="004E3A27" w:rsidP="00C84243">
            <w:pPr>
              <w:contextualSpacing/>
            </w:pPr>
            <w:r>
              <w:t>6.4</w:t>
            </w:r>
          </w:p>
        </w:tc>
        <w:tc>
          <w:tcPr>
            <w:tcW w:w="8358" w:type="dxa"/>
            <w:vAlign w:val="center"/>
          </w:tcPr>
          <w:p w:rsidR="004E3A27" w:rsidRPr="000468F5" w:rsidRDefault="004E3A27" w:rsidP="00C84243">
            <w:pPr>
              <w:contextualSpacing/>
              <w:jc w:val="both"/>
            </w:pPr>
            <w:r>
              <w:t>Which form of dispute resolution may run in parallel with other dispute resolution procedures?</w:t>
            </w:r>
          </w:p>
        </w:tc>
        <w:tc>
          <w:tcPr>
            <w:tcW w:w="573" w:type="dxa"/>
            <w:vMerge w:val="restart"/>
          </w:tcPr>
          <w:p w:rsidR="004E3A27" w:rsidRDefault="004E3A27" w:rsidP="00C84243">
            <w:pPr>
              <w:contextualSpacing/>
              <w:jc w:val="center"/>
            </w:pPr>
            <w:r>
              <w:t>(2)</w:t>
            </w:r>
          </w:p>
        </w:tc>
      </w:tr>
      <w:tr w:rsidR="004E3A27" w:rsidTr="00C84243">
        <w:tc>
          <w:tcPr>
            <w:tcW w:w="704" w:type="dxa"/>
            <w:vMerge/>
          </w:tcPr>
          <w:p w:rsidR="004E3A27" w:rsidRDefault="004E3A27" w:rsidP="00C84243">
            <w:pPr>
              <w:contextualSpacing/>
            </w:pPr>
          </w:p>
        </w:tc>
        <w:tc>
          <w:tcPr>
            <w:tcW w:w="8358" w:type="dxa"/>
            <w:vAlign w:val="center"/>
          </w:tcPr>
          <w:p w:rsidR="004E3A27" w:rsidRPr="000468F5" w:rsidRDefault="004E3A27" w:rsidP="00C84243">
            <w:pPr>
              <w:contextualSpacing/>
              <w:jc w:val="both"/>
            </w:pPr>
            <w:r w:rsidRPr="0072737B">
              <w:rPr>
                <w:color w:val="FF0000"/>
              </w:rPr>
              <w:t>Mediation</w:t>
            </w:r>
          </w:p>
        </w:tc>
        <w:tc>
          <w:tcPr>
            <w:tcW w:w="573" w:type="dxa"/>
            <w:vMerge/>
          </w:tcPr>
          <w:p w:rsidR="004E3A27" w:rsidRDefault="004E3A27" w:rsidP="00C84243">
            <w:pPr>
              <w:contextualSpacing/>
              <w:jc w:val="center"/>
            </w:pPr>
          </w:p>
        </w:tc>
      </w:tr>
      <w:tr w:rsidR="004E3A27" w:rsidTr="00C84243">
        <w:tc>
          <w:tcPr>
            <w:tcW w:w="9635" w:type="dxa"/>
            <w:gridSpan w:val="3"/>
          </w:tcPr>
          <w:p w:rsidR="004E3A27" w:rsidRDefault="004E3A27" w:rsidP="00C84243">
            <w:pPr>
              <w:contextualSpacing/>
              <w:jc w:val="center"/>
            </w:pPr>
          </w:p>
        </w:tc>
      </w:tr>
      <w:tr w:rsidR="004E3A27" w:rsidTr="00C84243">
        <w:tc>
          <w:tcPr>
            <w:tcW w:w="704" w:type="dxa"/>
            <w:vMerge w:val="restart"/>
          </w:tcPr>
          <w:p w:rsidR="004E3A27" w:rsidRDefault="004E3A27" w:rsidP="00C84243">
            <w:pPr>
              <w:contextualSpacing/>
            </w:pPr>
            <w:r>
              <w:t>6.5</w:t>
            </w:r>
          </w:p>
        </w:tc>
        <w:tc>
          <w:tcPr>
            <w:tcW w:w="8358" w:type="dxa"/>
            <w:vAlign w:val="center"/>
          </w:tcPr>
          <w:p w:rsidR="004E3A27" w:rsidRPr="000468F5" w:rsidRDefault="00F7689F" w:rsidP="00F7689F">
            <w:pPr>
              <w:contextualSpacing/>
              <w:jc w:val="both"/>
            </w:pPr>
            <w:r>
              <w:t>Which form of dispute resolution is unsuitable when neither party is willing to make any concessions?</w:t>
            </w:r>
          </w:p>
        </w:tc>
        <w:tc>
          <w:tcPr>
            <w:tcW w:w="573" w:type="dxa"/>
            <w:vMerge w:val="restart"/>
          </w:tcPr>
          <w:p w:rsidR="004E3A27" w:rsidRDefault="004E3A27" w:rsidP="00C84243">
            <w:pPr>
              <w:contextualSpacing/>
              <w:jc w:val="center"/>
            </w:pPr>
            <w:r>
              <w:t>(2)</w:t>
            </w:r>
          </w:p>
        </w:tc>
      </w:tr>
      <w:tr w:rsidR="004E3A27" w:rsidTr="00C84243">
        <w:tc>
          <w:tcPr>
            <w:tcW w:w="704" w:type="dxa"/>
            <w:vMerge/>
          </w:tcPr>
          <w:p w:rsidR="004E3A27" w:rsidRDefault="004E3A27" w:rsidP="00C84243">
            <w:pPr>
              <w:contextualSpacing/>
            </w:pPr>
          </w:p>
        </w:tc>
        <w:tc>
          <w:tcPr>
            <w:tcW w:w="8358" w:type="dxa"/>
            <w:vAlign w:val="center"/>
          </w:tcPr>
          <w:p w:rsidR="004E3A27" w:rsidRPr="000468F5" w:rsidRDefault="004E3A27" w:rsidP="00C84243">
            <w:pPr>
              <w:contextualSpacing/>
              <w:jc w:val="both"/>
            </w:pPr>
            <w:r w:rsidRPr="0072737B">
              <w:rPr>
                <w:color w:val="FF0000"/>
              </w:rPr>
              <w:t>Mediation</w:t>
            </w:r>
          </w:p>
        </w:tc>
        <w:tc>
          <w:tcPr>
            <w:tcW w:w="573" w:type="dxa"/>
            <w:vMerge/>
          </w:tcPr>
          <w:p w:rsidR="004E3A27" w:rsidRDefault="004E3A27" w:rsidP="00C84243">
            <w:pPr>
              <w:contextualSpacing/>
              <w:jc w:val="center"/>
            </w:pPr>
          </w:p>
        </w:tc>
      </w:tr>
      <w:tr w:rsidR="004E3A27" w:rsidTr="00C84243">
        <w:tc>
          <w:tcPr>
            <w:tcW w:w="9635" w:type="dxa"/>
            <w:gridSpan w:val="3"/>
          </w:tcPr>
          <w:p w:rsidR="004E3A27" w:rsidRDefault="004E3A27" w:rsidP="00C84243">
            <w:pPr>
              <w:contextualSpacing/>
              <w:jc w:val="center"/>
            </w:pPr>
          </w:p>
        </w:tc>
      </w:tr>
      <w:tr w:rsidR="004E3A27" w:rsidTr="00C84243">
        <w:tc>
          <w:tcPr>
            <w:tcW w:w="704" w:type="dxa"/>
            <w:vMerge w:val="restart"/>
          </w:tcPr>
          <w:p w:rsidR="004E3A27" w:rsidRDefault="004E3A27" w:rsidP="00C84243">
            <w:pPr>
              <w:contextualSpacing/>
            </w:pPr>
            <w:r>
              <w:t>6.6</w:t>
            </w:r>
          </w:p>
        </w:tc>
        <w:tc>
          <w:tcPr>
            <w:tcW w:w="8358" w:type="dxa"/>
            <w:vAlign w:val="center"/>
          </w:tcPr>
          <w:p w:rsidR="004E3A27" w:rsidRPr="000468F5" w:rsidRDefault="004E3A27" w:rsidP="00C84243">
            <w:pPr>
              <w:contextualSpacing/>
              <w:jc w:val="both"/>
            </w:pPr>
            <w:r>
              <w:t>Aside from the provisions contained in the SACAP Code of Professional Conduct, provide three examples of what in your view would be regarded as unethical behaviour in the provision of services as an architectural professional?</w:t>
            </w:r>
          </w:p>
        </w:tc>
        <w:tc>
          <w:tcPr>
            <w:tcW w:w="573" w:type="dxa"/>
            <w:vMerge w:val="restart"/>
          </w:tcPr>
          <w:p w:rsidR="004E3A27" w:rsidRDefault="00654540" w:rsidP="00C84243">
            <w:pPr>
              <w:contextualSpacing/>
              <w:jc w:val="center"/>
            </w:pPr>
            <w:r>
              <w:t>(6</w:t>
            </w:r>
            <w:r w:rsidR="004E3A27">
              <w:t>)</w:t>
            </w:r>
          </w:p>
        </w:tc>
      </w:tr>
      <w:tr w:rsidR="004E3A27" w:rsidTr="00C84243">
        <w:tc>
          <w:tcPr>
            <w:tcW w:w="704" w:type="dxa"/>
            <w:vMerge/>
          </w:tcPr>
          <w:p w:rsidR="004E3A27" w:rsidRDefault="004E3A27" w:rsidP="00C84243">
            <w:pPr>
              <w:contextualSpacing/>
            </w:pPr>
          </w:p>
        </w:tc>
        <w:tc>
          <w:tcPr>
            <w:tcW w:w="8358" w:type="dxa"/>
            <w:vAlign w:val="center"/>
          </w:tcPr>
          <w:p w:rsidR="004E3A27" w:rsidRPr="000468F5" w:rsidRDefault="004E3A27" w:rsidP="00C84243">
            <w:pPr>
              <w:contextualSpacing/>
              <w:jc w:val="both"/>
            </w:pPr>
            <w:r>
              <w:rPr>
                <w:i/>
                <w:color w:val="FF0000"/>
              </w:rPr>
              <w:t xml:space="preserve">Not all possible answers are listed, and the marker will be required to assess the insight of the candidate in answering this question. </w:t>
            </w:r>
            <w:r w:rsidRPr="007B3D47">
              <w:rPr>
                <w:i/>
                <w:color w:val="FF0000"/>
              </w:rPr>
              <w:t>(</w:t>
            </w:r>
            <w:r w:rsidR="00654540">
              <w:rPr>
                <w:i/>
                <w:color w:val="FF0000"/>
              </w:rPr>
              <w:t>2</w:t>
            </w:r>
            <w:r w:rsidRPr="007B3D47">
              <w:rPr>
                <w:i/>
                <w:color w:val="FF0000"/>
              </w:rPr>
              <w:t xml:space="preserve"> mark</w:t>
            </w:r>
            <w:r>
              <w:rPr>
                <w:i/>
                <w:color w:val="FF0000"/>
              </w:rPr>
              <w:t>s</w:t>
            </w:r>
            <w:r w:rsidRPr="007B3D47">
              <w:rPr>
                <w:i/>
                <w:color w:val="FF0000"/>
              </w:rPr>
              <w:t xml:space="preserve"> each – total </w:t>
            </w:r>
            <w:r w:rsidR="00654540">
              <w:rPr>
                <w:i/>
                <w:color w:val="FF0000"/>
              </w:rPr>
              <w:t>of 6</w:t>
            </w:r>
            <w:r w:rsidRPr="007B3D47">
              <w:rPr>
                <w:i/>
                <w:color w:val="FF0000"/>
              </w:rPr>
              <w:t xml:space="preserve"> marks)</w:t>
            </w:r>
          </w:p>
        </w:tc>
        <w:tc>
          <w:tcPr>
            <w:tcW w:w="573" w:type="dxa"/>
            <w:vMerge/>
          </w:tcPr>
          <w:p w:rsidR="004E3A27" w:rsidRDefault="004E3A27" w:rsidP="00C84243">
            <w:pPr>
              <w:contextualSpacing/>
              <w:jc w:val="center"/>
            </w:pPr>
          </w:p>
        </w:tc>
      </w:tr>
      <w:tr w:rsidR="004E3A27" w:rsidTr="00C84243">
        <w:tc>
          <w:tcPr>
            <w:tcW w:w="9635" w:type="dxa"/>
            <w:gridSpan w:val="3"/>
          </w:tcPr>
          <w:p w:rsidR="004E3A27" w:rsidRDefault="004E3A27" w:rsidP="00C84243">
            <w:pPr>
              <w:contextualSpacing/>
              <w:jc w:val="center"/>
            </w:pPr>
          </w:p>
        </w:tc>
      </w:tr>
    </w:tbl>
    <w:p w:rsidR="004E3A27" w:rsidRDefault="004E3A27" w:rsidP="004E3A27">
      <w:pPr>
        <w:spacing w:after="0" w:line="240" w:lineRule="auto"/>
        <w:contextualSpacing/>
        <w:jc w:val="both"/>
      </w:pPr>
    </w:p>
    <w:p w:rsidR="006A334C" w:rsidRDefault="006A334C" w:rsidP="004E3A27">
      <w:pPr>
        <w:spacing w:after="0" w:line="240" w:lineRule="auto"/>
        <w:contextualSpacing/>
        <w:jc w:val="both"/>
      </w:pPr>
    </w:p>
    <w:p w:rsidR="006A334C" w:rsidRDefault="006A334C" w:rsidP="004E3A27">
      <w:pPr>
        <w:spacing w:after="0" w:line="240" w:lineRule="auto"/>
        <w:contextualSpacing/>
        <w:jc w:val="both"/>
      </w:pPr>
    </w:p>
    <w:sectPr w:rsidR="006A334C" w:rsidSect="00937DB2">
      <w:headerReference w:type="default" r:id="rId9"/>
      <w:footerReference w:type="even" r:id="rId10"/>
      <w:footerReference w:type="default" r:id="rId11"/>
      <w:type w:val="continuous"/>
      <w:pgSz w:w="11906" w:h="16838" w:code="9"/>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91F" w:rsidRDefault="001D491F" w:rsidP="00A14DAA">
      <w:pPr>
        <w:spacing w:after="0" w:line="240" w:lineRule="auto"/>
      </w:pPr>
      <w:r>
        <w:separator/>
      </w:r>
    </w:p>
  </w:endnote>
  <w:endnote w:type="continuationSeparator" w:id="0">
    <w:p w:rsidR="001D491F" w:rsidRDefault="001D491F" w:rsidP="00A1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E8" w:rsidRDefault="00C421E8" w:rsidP="00A14DAA">
    <w:pPr>
      <w:pStyle w:val="Footer"/>
      <w:ind w:right="-7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C421E8" w:rsidRPr="00B05010" w:rsidRDefault="00C421E8" w:rsidP="00B05010">
        <w:pPr>
          <w:pStyle w:val="Footer"/>
          <w:jc w:val="right"/>
        </w:pPr>
        <w:proofErr w:type="gramStart"/>
        <w:r w:rsidRPr="009F39F3">
          <w:rPr>
            <w:sz w:val="20"/>
          </w:rPr>
          <w:t>page</w:t>
        </w:r>
        <w:proofErr w:type="gramEnd"/>
        <w:r w:rsidRPr="009F39F3">
          <w:rPr>
            <w:sz w:val="20"/>
          </w:rPr>
          <w:t xml:space="preserve"> </w:t>
        </w:r>
        <w:r w:rsidRPr="009F39F3">
          <w:rPr>
            <w:bCs/>
            <w:sz w:val="20"/>
          </w:rPr>
          <w:fldChar w:fldCharType="begin"/>
        </w:r>
        <w:r w:rsidRPr="009F39F3">
          <w:rPr>
            <w:bCs/>
            <w:sz w:val="20"/>
          </w:rPr>
          <w:instrText xml:space="preserve"> PAGE </w:instrText>
        </w:r>
        <w:r w:rsidRPr="009F39F3">
          <w:rPr>
            <w:bCs/>
            <w:sz w:val="20"/>
          </w:rPr>
          <w:fldChar w:fldCharType="separate"/>
        </w:r>
        <w:r w:rsidR="00992197">
          <w:rPr>
            <w:bCs/>
            <w:noProof/>
            <w:sz w:val="20"/>
          </w:rPr>
          <w:t>5</w:t>
        </w:r>
        <w:r w:rsidRPr="009F39F3">
          <w:rPr>
            <w:bCs/>
            <w:sz w:val="20"/>
          </w:rPr>
          <w:fldChar w:fldCharType="end"/>
        </w:r>
        <w:r w:rsidRPr="009F39F3">
          <w:rPr>
            <w:sz w:val="20"/>
          </w:rPr>
          <w:t xml:space="preserve"> of </w:t>
        </w:r>
        <w:r w:rsidRPr="009F39F3">
          <w:rPr>
            <w:bCs/>
            <w:sz w:val="20"/>
          </w:rPr>
          <w:fldChar w:fldCharType="begin"/>
        </w:r>
        <w:r w:rsidRPr="009F39F3">
          <w:rPr>
            <w:bCs/>
            <w:sz w:val="20"/>
          </w:rPr>
          <w:instrText xml:space="preserve"> NUMPAGES  </w:instrText>
        </w:r>
        <w:r w:rsidRPr="009F39F3">
          <w:rPr>
            <w:bCs/>
            <w:sz w:val="20"/>
          </w:rPr>
          <w:fldChar w:fldCharType="separate"/>
        </w:r>
        <w:r w:rsidR="00992197">
          <w:rPr>
            <w:bCs/>
            <w:noProof/>
            <w:sz w:val="20"/>
          </w:rPr>
          <w:t>5</w:t>
        </w:r>
        <w:r w:rsidRPr="009F39F3">
          <w:rPr>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91F" w:rsidRDefault="001D491F" w:rsidP="00A14DAA">
      <w:pPr>
        <w:spacing w:after="0" w:line="240" w:lineRule="auto"/>
      </w:pPr>
      <w:r>
        <w:separator/>
      </w:r>
    </w:p>
  </w:footnote>
  <w:footnote w:type="continuationSeparator" w:id="0">
    <w:p w:rsidR="001D491F" w:rsidRDefault="001D491F" w:rsidP="00A14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E8" w:rsidRDefault="00C421E8" w:rsidP="00A14DAA">
    <w:pPr>
      <w:pStyle w:val="Header"/>
      <w:ind w:right="-7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6F5"/>
    <w:multiLevelType w:val="hybridMultilevel"/>
    <w:tmpl w:val="120A6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2D1537"/>
    <w:multiLevelType w:val="hybridMultilevel"/>
    <w:tmpl w:val="390C0B20"/>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60E9B"/>
    <w:multiLevelType w:val="hybridMultilevel"/>
    <w:tmpl w:val="84C62DC4"/>
    <w:lvl w:ilvl="0" w:tplc="E1BEB47C">
      <w:numFmt w:val="bullet"/>
      <w:lvlText w:val="–"/>
      <w:lvlJc w:val="left"/>
      <w:pPr>
        <w:ind w:left="645" w:hanging="360"/>
      </w:pPr>
      <w:rPr>
        <w:rFonts w:ascii="Calibri" w:eastAsiaTheme="minorHAnsi" w:hAnsi="Calibri" w:cstheme="minorBidi" w:hint="default"/>
      </w:rPr>
    </w:lvl>
    <w:lvl w:ilvl="1" w:tplc="1C090003" w:tentative="1">
      <w:start w:val="1"/>
      <w:numFmt w:val="bullet"/>
      <w:lvlText w:val="o"/>
      <w:lvlJc w:val="left"/>
      <w:pPr>
        <w:ind w:left="1365" w:hanging="360"/>
      </w:pPr>
      <w:rPr>
        <w:rFonts w:ascii="Courier New" w:hAnsi="Courier New" w:cs="Courier New" w:hint="default"/>
      </w:rPr>
    </w:lvl>
    <w:lvl w:ilvl="2" w:tplc="1C090005" w:tentative="1">
      <w:start w:val="1"/>
      <w:numFmt w:val="bullet"/>
      <w:lvlText w:val=""/>
      <w:lvlJc w:val="left"/>
      <w:pPr>
        <w:ind w:left="2085" w:hanging="360"/>
      </w:pPr>
      <w:rPr>
        <w:rFonts w:ascii="Wingdings" w:hAnsi="Wingdings" w:hint="default"/>
      </w:rPr>
    </w:lvl>
    <w:lvl w:ilvl="3" w:tplc="1C090001" w:tentative="1">
      <w:start w:val="1"/>
      <w:numFmt w:val="bullet"/>
      <w:lvlText w:val=""/>
      <w:lvlJc w:val="left"/>
      <w:pPr>
        <w:ind w:left="2805" w:hanging="360"/>
      </w:pPr>
      <w:rPr>
        <w:rFonts w:ascii="Symbol" w:hAnsi="Symbol" w:hint="default"/>
      </w:rPr>
    </w:lvl>
    <w:lvl w:ilvl="4" w:tplc="1C090003" w:tentative="1">
      <w:start w:val="1"/>
      <w:numFmt w:val="bullet"/>
      <w:lvlText w:val="o"/>
      <w:lvlJc w:val="left"/>
      <w:pPr>
        <w:ind w:left="3525" w:hanging="360"/>
      </w:pPr>
      <w:rPr>
        <w:rFonts w:ascii="Courier New" w:hAnsi="Courier New" w:cs="Courier New" w:hint="default"/>
      </w:rPr>
    </w:lvl>
    <w:lvl w:ilvl="5" w:tplc="1C090005" w:tentative="1">
      <w:start w:val="1"/>
      <w:numFmt w:val="bullet"/>
      <w:lvlText w:val=""/>
      <w:lvlJc w:val="left"/>
      <w:pPr>
        <w:ind w:left="4245" w:hanging="360"/>
      </w:pPr>
      <w:rPr>
        <w:rFonts w:ascii="Wingdings" w:hAnsi="Wingdings" w:hint="default"/>
      </w:rPr>
    </w:lvl>
    <w:lvl w:ilvl="6" w:tplc="1C090001" w:tentative="1">
      <w:start w:val="1"/>
      <w:numFmt w:val="bullet"/>
      <w:lvlText w:val=""/>
      <w:lvlJc w:val="left"/>
      <w:pPr>
        <w:ind w:left="4965" w:hanging="360"/>
      </w:pPr>
      <w:rPr>
        <w:rFonts w:ascii="Symbol" w:hAnsi="Symbol" w:hint="default"/>
      </w:rPr>
    </w:lvl>
    <w:lvl w:ilvl="7" w:tplc="1C090003" w:tentative="1">
      <w:start w:val="1"/>
      <w:numFmt w:val="bullet"/>
      <w:lvlText w:val="o"/>
      <w:lvlJc w:val="left"/>
      <w:pPr>
        <w:ind w:left="5685" w:hanging="360"/>
      </w:pPr>
      <w:rPr>
        <w:rFonts w:ascii="Courier New" w:hAnsi="Courier New" w:cs="Courier New" w:hint="default"/>
      </w:rPr>
    </w:lvl>
    <w:lvl w:ilvl="8" w:tplc="1C090005" w:tentative="1">
      <w:start w:val="1"/>
      <w:numFmt w:val="bullet"/>
      <w:lvlText w:val=""/>
      <w:lvlJc w:val="left"/>
      <w:pPr>
        <w:ind w:left="6405" w:hanging="360"/>
      </w:pPr>
      <w:rPr>
        <w:rFonts w:ascii="Wingdings" w:hAnsi="Wingdings" w:hint="default"/>
      </w:rPr>
    </w:lvl>
  </w:abstractNum>
  <w:abstractNum w:abstractNumId="3" w15:restartNumberingAfterBreak="0">
    <w:nsid w:val="09B33CD7"/>
    <w:multiLevelType w:val="hybridMultilevel"/>
    <w:tmpl w:val="ABA8D0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EA1C22"/>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EC392B"/>
    <w:multiLevelType w:val="hybridMultilevel"/>
    <w:tmpl w:val="AA146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F1728"/>
    <w:multiLevelType w:val="hybridMultilevel"/>
    <w:tmpl w:val="EB024D96"/>
    <w:lvl w:ilvl="0" w:tplc="C9460E96">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6F2137"/>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DF5B0F"/>
    <w:multiLevelType w:val="hybridMultilevel"/>
    <w:tmpl w:val="84F88D94"/>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B5F8F"/>
    <w:multiLevelType w:val="hybridMultilevel"/>
    <w:tmpl w:val="613E0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872974"/>
    <w:multiLevelType w:val="hybridMultilevel"/>
    <w:tmpl w:val="E8021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C5793F"/>
    <w:multiLevelType w:val="hybridMultilevel"/>
    <w:tmpl w:val="777EA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147707"/>
    <w:multiLevelType w:val="hybridMultilevel"/>
    <w:tmpl w:val="2A7C43D6"/>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DC3CEE"/>
    <w:multiLevelType w:val="hybridMultilevel"/>
    <w:tmpl w:val="51FE0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926B5B"/>
    <w:multiLevelType w:val="hybridMultilevel"/>
    <w:tmpl w:val="AD6CA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12E55E8"/>
    <w:multiLevelType w:val="hybridMultilevel"/>
    <w:tmpl w:val="C366CB3A"/>
    <w:lvl w:ilvl="0" w:tplc="56C67DA0">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8A31AD"/>
    <w:multiLevelType w:val="hybridMultilevel"/>
    <w:tmpl w:val="751416B0"/>
    <w:lvl w:ilvl="0" w:tplc="B49E8774">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5811BF0"/>
    <w:multiLevelType w:val="hybridMultilevel"/>
    <w:tmpl w:val="931E8722"/>
    <w:lvl w:ilvl="0" w:tplc="CA34B980">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415E72"/>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6F01E33"/>
    <w:multiLevelType w:val="hybridMultilevel"/>
    <w:tmpl w:val="847031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E5150FF"/>
    <w:multiLevelType w:val="hybridMultilevel"/>
    <w:tmpl w:val="0EC6F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09C44AC"/>
    <w:multiLevelType w:val="hybridMultilevel"/>
    <w:tmpl w:val="20ACB532"/>
    <w:lvl w:ilvl="0" w:tplc="B99A00B8">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E145DB3"/>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EC1A4B"/>
    <w:multiLevelType w:val="hybridMultilevel"/>
    <w:tmpl w:val="B7F0F82C"/>
    <w:lvl w:ilvl="0" w:tplc="9C46C7C0">
      <w:start w:val="1"/>
      <w:numFmt w:val="decimal"/>
      <w:lvlText w:val="23.1.%1"/>
      <w:lvlJc w:val="left"/>
      <w:pPr>
        <w:ind w:left="720" w:hanging="360"/>
      </w:pPr>
      <w:rPr>
        <w:rFont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DA1F05"/>
    <w:multiLevelType w:val="hybridMultilevel"/>
    <w:tmpl w:val="578E4F14"/>
    <w:lvl w:ilvl="0" w:tplc="13143ADE">
      <w:start w:val="1"/>
      <w:numFmt w:val="bullet"/>
      <w:lvlText w:val=""/>
      <w:lvlJc w:val="left"/>
      <w:pPr>
        <w:ind w:left="720" w:hanging="360"/>
      </w:pPr>
      <w:rPr>
        <w:rFonts w:ascii="Wingdings" w:hAnsi="Wingdings" w:hint="default"/>
        <w:color w:val="7F7F7F" w:themeColor="text1" w:themeTint="80"/>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67737AB"/>
    <w:multiLevelType w:val="hybridMultilevel"/>
    <w:tmpl w:val="D912194C"/>
    <w:lvl w:ilvl="0" w:tplc="421EE904">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315DDC"/>
    <w:multiLevelType w:val="hybridMultilevel"/>
    <w:tmpl w:val="2C5E64EE"/>
    <w:lvl w:ilvl="0" w:tplc="97646AFC">
      <w:start w:val="1"/>
      <w:numFmt w:val="bullet"/>
      <w:lvlText w:val="→"/>
      <w:lvlJc w:val="left"/>
      <w:pPr>
        <w:ind w:left="720" w:hanging="360"/>
      </w:pPr>
      <w:rPr>
        <w:rFonts w:ascii="Calibri" w:hAnsi="Calibri"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4331CC"/>
    <w:multiLevelType w:val="hybridMultilevel"/>
    <w:tmpl w:val="16C03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821868"/>
    <w:multiLevelType w:val="hybridMultilevel"/>
    <w:tmpl w:val="E99CC4EC"/>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3A314C"/>
    <w:multiLevelType w:val="hybridMultilevel"/>
    <w:tmpl w:val="CC3A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184120B"/>
    <w:multiLevelType w:val="hybridMultilevel"/>
    <w:tmpl w:val="AF722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8A25FB"/>
    <w:multiLevelType w:val="hybridMultilevel"/>
    <w:tmpl w:val="984AF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4EC51FC"/>
    <w:multiLevelType w:val="hybridMultilevel"/>
    <w:tmpl w:val="E0E8E34C"/>
    <w:lvl w:ilvl="0" w:tplc="78388FC8">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51917A3"/>
    <w:multiLevelType w:val="hybridMultilevel"/>
    <w:tmpl w:val="F81AAAF4"/>
    <w:lvl w:ilvl="0" w:tplc="AAA88C62">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5"/>
  </w:num>
  <w:num w:numId="4">
    <w:abstractNumId w:val="10"/>
  </w:num>
  <w:num w:numId="5">
    <w:abstractNumId w:val="3"/>
  </w:num>
  <w:num w:numId="6">
    <w:abstractNumId w:val="19"/>
  </w:num>
  <w:num w:numId="7">
    <w:abstractNumId w:val="18"/>
  </w:num>
  <w:num w:numId="8">
    <w:abstractNumId w:val="9"/>
  </w:num>
  <w:num w:numId="9">
    <w:abstractNumId w:val="31"/>
  </w:num>
  <w:num w:numId="10">
    <w:abstractNumId w:val="11"/>
  </w:num>
  <w:num w:numId="11">
    <w:abstractNumId w:val="32"/>
  </w:num>
  <w:num w:numId="12">
    <w:abstractNumId w:val="22"/>
  </w:num>
  <w:num w:numId="13">
    <w:abstractNumId w:val="16"/>
  </w:num>
  <w:num w:numId="14">
    <w:abstractNumId w:val="33"/>
  </w:num>
  <w:num w:numId="15">
    <w:abstractNumId w:val="0"/>
  </w:num>
  <w:num w:numId="16">
    <w:abstractNumId w:val="20"/>
  </w:num>
  <w:num w:numId="17">
    <w:abstractNumId w:val="24"/>
  </w:num>
  <w:num w:numId="18">
    <w:abstractNumId w:val="27"/>
  </w:num>
  <w:num w:numId="19">
    <w:abstractNumId w:val="25"/>
  </w:num>
  <w:num w:numId="20">
    <w:abstractNumId w:val="26"/>
  </w:num>
  <w:num w:numId="21">
    <w:abstractNumId w:val="12"/>
  </w:num>
  <w:num w:numId="22">
    <w:abstractNumId w:val="13"/>
  </w:num>
  <w:num w:numId="23">
    <w:abstractNumId w:val="2"/>
  </w:num>
  <w:num w:numId="24">
    <w:abstractNumId w:val="1"/>
  </w:num>
  <w:num w:numId="25">
    <w:abstractNumId w:val="28"/>
  </w:num>
  <w:num w:numId="26">
    <w:abstractNumId w:val="23"/>
  </w:num>
  <w:num w:numId="27">
    <w:abstractNumId w:val="4"/>
  </w:num>
  <w:num w:numId="28">
    <w:abstractNumId w:val="15"/>
  </w:num>
  <w:num w:numId="29">
    <w:abstractNumId w:val="7"/>
  </w:num>
  <w:num w:numId="30">
    <w:abstractNumId w:val="8"/>
  </w:num>
  <w:num w:numId="31">
    <w:abstractNumId w:val="6"/>
  </w:num>
  <w:num w:numId="32">
    <w:abstractNumId w:val="30"/>
  </w:num>
  <w:num w:numId="33">
    <w:abstractNumId w:val="6"/>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1"/>
    <w:rsid w:val="00000AF7"/>
    <w:rsid w:val="00002AB3"/>
    <w:rsid w:val="00006235"/>
    <w:rsid w:val="00012BC8"/>
    <w:rsid w:val="00014378"/>
    <w:rsid w:val="0001791C"/>
    <w:rsid w:val="00021568"/>
    <w:rsid w:val="00021D7E"/>
    <w:rsid w:val="00030676"/>
    <w:rsid w:val="000314C7"/>
    <w:rsid w:val="000346DA"/>
    <w:rsid w:val="00041560"/>
    <w:rsid w:val="00042EA2"/>
    <w:rsid w:val="00043D10"/>
    <w:rsid w:val="000468F5"/>
    <w:rsid w:val="000618EE"/>
    <w:rsid w:val="0006277E"/>
    <w:rsid w:val="00062D82"/>
    <w:rsid w:val="00095B91"/>
    <w:rsid w:val="00096E7A"/>
    <w:rsid w:val="00097D3B"/>
    <w:rsid w:val="000A4666"/>
    <w:rsid w:val="000B11CD"/>
    <w:rsid w:val="000B2DFD"/>
    <w:rsid w:val="000B3247"/>
    <w:rsid w:val="000B68BB"/>
    <w:rsid w:val="000C42CC"/>
    <w:rsid w:val="000C6AB4"/>
    <w:rsid w:val="000D13CC"/>
    <w:rsid w:val="000D21A5"/>
    <w:rsid w:val="000D2D37"/>
    <w:rsid w:val="000E042A"/>
    <w:rsid w:val="000E0EA3"/>
    <w:rsid w:val="000E439C"/>
    <w:rsid w:val="000E515F"/>
    <w:rsid w:val="000E5E7C"/>
    <w:rsid w:val="000E601D"/>
    <w:rsid w:val="000F16F5"/>
    <w:rsid w:val="000F45DF"/>
    <w:rsid w:val="000F70F7"/>
    <w:rsid w:val="0010071F"/>
    <w:rsid w:val="00101912"/>
    <w:rsid w:val="00102FDE"/>
    <w:rsid w:val="00103C86"/>
    <w:rsid w:val="00110044"/>
    <w:rsid w:val="0011158C"/>
    <w:rsid w:val="00111B16"/>
    <w:rsid w:val="00115484"/>
    <w:rsid w:val="001164A7"/>
    <w:rsid w:val="00117D5E"/>
    <w:rsid w:val="00120874"/>
    <w:rsid w:val="00121E46"/>
    <w:rsid w:val="00137401"/>
    <w:rsid w:val="00140E28"/>
    <w:rsid w:val="001464AD"/>
    <w:rsid w:val="0015133D"/>
    <w:rsid w:val="0015611B"/>
    <w:rsid w:val="0015628C"/>
    <w:rsid w:val="00156AF0"/>
    <w:rsid w:val="001621A9"/>
    <w:rsid w:val="00162D9B"/>
    <w:rsid w:val="00163B00"/>
    <w:rsid w:val="00165167"/>
    <w:rsid w:val="00166BA3"/>
    <w:rsid w:val="001670E4"/>
    <w:rsid w:val="00170EE2"/>
    <w:rsid w:val="00171B4F"/>
    <w:rsid w:val="0017249D"/>
    <w:rsid w:val="00172EBE"/>
    <w:rsid w:val="00173BFD"/>
    <w:rsid w:val="00177B5B"/>
    <w:rsid w:val="001837C6"/>
    <w:rsid w:val="00185426"/>
    <w:rsid w:val="00185C1E"/>
    <w:rsid w:val="00190512"/>
    <w:rsid w:val="001925C4"/>
    <w:rsid w:val="0019407B"/>
    <w:rsid w:val="001A3435"/>
    <w:rsid w:val="001A6E7F"/>
    <w:rsid w:val="001A7043"/>
    <w:rsid w:val="001B5EF1"/>
    <w:rsid w:val="001B6B67"/>
    <w:rsid w:val="001C2A1B"/>
    <w:rsid w:val="001D2D68"/>
    <w:rsid w:val="001D30AA"/>
    <w:rsid w:val="001D491F"/>
    <w:rsid w:val="001D50AC"/>
    <w:rsid w:val="001D5EA5"/>
    <w:rsid w:val="001E055E"/>
    <w:rsid w:val="001E17B2"/>
    <w:rsid w:val="001E2509"/>
    <w:rsid w:val="001E5D1F"/>
    <w:rsid w:val="001F208F"/>
    <w:rsid w:val="001F4A80"/>
    <w:rsid w:val="001F6901"/>
    <w:rsid w:val="00200118"/>
    <w:rsid w:val="00203B32"/>
    <w:rsid w:val="002054BE"/>
    <w:rsid w:val="00207C81"/>
    <w:rsid w:val="00211ED3"/>
    <w:rsid w:val="002127AD"/>
    <w:rsid w:val="0021427E"/>
    <w:rsid w:val="00217B92"/>
    <w:rsid w:val="00217DB2"/>
    <w:rsid w:val="00224229"/>
    <w:rsid w:val="00226702"/>
    <w:rsid w:val="002311F6"/>
    <w:rsid w:val="0023137B"/>
    <w:rsid w:val="0023177A"/>
    <w:rsid w:val="002319A1"/>
    <w:rsid w:val="002328DF"/>
    <w:rsid w:val="00234DBB"/>
    <w:rsid w:val="00245921"/>
    <w:rsid w:val="00247B36"/>
    <w:rsid w:val="0025314A"/>
    <w:rsid w:val="00261158"/>
    <w:rsid w:val="00261A95"/>
    <w:rsid w:val="0026401F"/>
    <w:rsid w:val="002648C8"/>
    <w:rsid w:val="00264A04"/>
    <w:rsid w:val="00271666"/>
    <w:rsid w:val="0027168D"/>
    <w:rsid w:val="002733D6"/>
    <w:rsid w:val="00275C6F"/>
    <w:rsid w:val="0027627F"/>
    <w:rsid w:val="00277CA0"/>
    <w:rsid w:val="0028338A"/>
    <w:rsid w:val="00295DF6"/>
    <w:rsid w:val="002A04CE"/>
    <w:rsid w:val="002A0FAD"/>
    <w:rsid w:val="002A1718"/>
    <w:rsid w:val="002A4A4F"/>
    <w:rsid w:val="002B0387"/>
    <w:rsid w:val="002B2DE3"/>
    <w:rsid w:val="002C3BF2"/>
    <w:rsid w:val="002C49EC"/>
    <w:rsid w:val="002C6C41"/>
    <w:rsid w:val="002C711D"/>
    <w:rsid w:val="002C7D4F"/>
    <w:rsid w:val="002D033F"/>
    <w:rsid w:val="002D3A05"/>
    <w:rsid w:val="002D4338"/>
    <w:rsid w:val="002E6C51"/>
    <w:rsid w:val="002F2319"/>
    <w:rsid w:val="002F6037"/>
    <w:rsid w:val="002F7A7E"/>
    <w:rsid w:val="00302949"/>
    <w:rsid w:val="00302FA2"/>
    <w:rsid w:val="00304306"/>
    <w:rsid w:val="003079B4"/>
    <w:rsid w:val="00311E80"/>
    <w:rsid w:val="00313F27"/>
    <w:rsid w:val="003160CE"/>
    <w:rsid w:val="0032573B"/>
    <w:rsid w:val="00327821"/>
    <w:rsid w:val="003309EB"/>
    <w:rsid w:val="00331582"/>
    <w:rsid w:val="00331ACB"/>
    <w:rsid w:val="003335FA"/>
    <w:rsid w:val="003525F3"/>
    <w:rsid w:val="0036191B"/>
    <w:rsid w:val="0036350E"/>
    <w:rsid w:val="00364ECA"/>
    <w:rsid w:val="0037029B"/>
    <w:rsid w:val="00386E02"/>
    <w:rsid w:val="003924B4"/>
    <w:rsid w:val="00395D84"/>
    <w:rsid w:val="003A04C8"/>
    <w:rsid w:val="003A27ED"/>
    <w:rsid w:val="003A3C9C"/>
    <w:rsid w:val="003A7D72"/>
    <w:rsid w:val="003B678F"/>
    <w:rsid w:val="003B6AA7"/>
    <w:rsid w:val="003C055A"/>
    <w:rsid w:val="003C7F1D"/>
    <w:rsid w:val="003D04C9"/>
    <w:rsid w:val="003D1547"/>
    <w:rsid w:val="003D397E"/>
    <w:rsid w:val="003D44E1"/>
    <w:rsid w:val="003E0B9E"/>
    <w:rsid w:val="003E67E3"/>
    <w:rsid w:val="003E7EBB"/>
    <w:rsid w:val="00400CA2"/>
    <w:rsid w:val="004045F6"/>
    <w:rsid w:val="00412224"/>
    <w:rsid w:val="00415E9F"/>
    <w:rsid w:val="00421BD7"/>
    <w:rsid w:val="0042322B"/>
    <w:rsid w:val="00424115"/>
    <w:rsid w:val="004272A6"/>
    <w:rsid w:val="0043159A"/>
    <w:rsid w:val="00434F42"/>
    <w:rsid w:val="00435D33"/>
    <w:rsid w:val="0044128E"/>
    <w:rsid w:val="00442563"/>
    <w:rsid w:val="00453614"/>
    <w:rsid w:val="00455AB0"/>
    <w:rsid w:val="00460441"/>
    <w:rsid w:val="0046209A"/>
    <w:rsid w:val="004712F1"/>
    <w:rsid w:val="0047170E"/>
    <w:rsid w:val="004718C5"/>
    <w:rsid w:val="004831B5"/>
    <w:rsid w:val="00491D29"/>
    <w:rsid w:val="004933E1"/>
    <w:rsid w:val="0049453C"/>
    <w:rsid w:val="00494C26"/>
    <w:rsid w:val="00495E0D"/>
    <w:rsid w:val="004A2F68"/>
    <w:rsid w:val="004A58A0"/>
    <w:rsid w:val="004B05F1"/>
    <w:rsid w:val="004B339F"/>
    <w:rsid w:val="004B375C"/>
    <w:rsid w:val="004B6097"/>
    <w:rsid w:val="004C44F6"/>
    <w:rsid w:val="004C4972"/>
    <w:rsid w:val="004C4E67"/>
    <w:rsid w:val="004C6E32"/>
    <w:rsid w:val="004D08EF"/>
    <w:rsid w:val="004D3C8C"/>
    <w:rsid w:val="004D60D1"/>
    <w:rsid w:val="004E2D68"/>
    <w:rsid w:val="004E3A27"/>
    <w:rsid w:val="004E7D67"/>
    <w:rsid w:val="004F5923"/>
    <w:rsid w:val="004F5E48"/>
    <w:rsid w:val="004F6C6A"/>
    <w:rsid w:val="00505CB9"/>
    <w:rsid w:val="00513C86"/>
    <w:rsid w:val="00516F70"/>
    <w:rsid w:val="00523A6C"/>
    <w:rsid w:val="005276F7"/>
    <w:rsid w:val="00527AE4"/>
    <w:rsid w:val="0053029A"/>
    <w:rsid w:val="00532692"/>
    <w:rsid w:val="00535199"/>
    <w:rsid w:val="00535EF1"/>
    <w:rsid w:val="00542AE0"/>
    <w:rsid w:val="00543417"/>
    <w:rsid w:val="00546061"/>
    <w:rsid w:val="00547C42"/>
    <w:rsid w:val="005539AB"/>
    <w:rsid w:val="005555DA"/>
    <w:rsid w:val="00557A2F"/>
    <w:rsid w:val="00562ED4"/>
    <w:rsid w:val="00564A4A"/>
    <w:rsid w:val="00571B6E"/>
    <w:rsid w:val="00575BA7"/>
    <w:rsid w:val="00580894"/>
    <w:rsid w:val="0058197E"/>
    <w:rsid w:val="00584AB2"/>
    <w:rsid w:val="00586CE3"/>
    <w:rsid w:val="00590113"/>
    <w:rsid w:val="00591967"/>
    <w:rsid w:val="0059218A"/>
    <w:rsid w:val="00596E9C"/>
    <w:rsid w:val="005A3A96"/>
    <w:rsid w:val="005A5C5B"/>
    <w:rsid w:val="005A5DA8"/>
    <w:rsid w:val="005A66D3"/>
    <w:rsid w:val="005A6C95"/>
    <w:rsid w:val="005B21ED"/>
    <w:rsid w:val="005B2C46"/>
    <w:rsid w:val="005B5DF6"/>
    <w:rsid w:val="005B6A45"/>
    <w:rsid w:val="005B7974"/>
    <w:rsid w:val="005C24DA"/>
    <w:rsid w:val="005C2E78"/>
    <w:rsid w:val="005C63FF"/>
    <w:rsid w:val="005D291E"/>
    <w:rsid w:val="005E3029"/>
    <w:rsid w:val="005E37D7"/>
    <w:rsid w:val="005E4454"/>
    <w:rsid w:val="005F0494"/>
    <w:rsid w:val="005F0CAD"/>
    <w:rsid w:val="005F1308"/>
    <w:rsid w:val="005F30E6"/>
    <w:rsid w:val="005F5CC0"/>
    <w:rsid w:val="005F664D"/>
    <w:rsid w:val="006005C8"/>
    <w:rsid w:val="00605387"/>
    <w:rsid w:val="006065C1"/>
    <w:rsid w:val="00610C33"/>
    <w:rsid w:val="00610EDC"/>
    <w:rsid w:val="00612619"/>
    <w:rsid w:val="00614BC4"/>
    <w:rsid w:val="00616DAE"/>
    <w:rsid w:val="00625DB5"/>
    <w:rsid w:val="00626063"/>
    <w:rsid w:val="00632EDA"/>
    <w:rsid w:val="006331D4"/>
    <w:rsid w:val="00633CC8"/>
    <w:rsid w:val="0063457A"/>
    <w:rsid w:val="00635F6D"/>
    <w:rsid w:val="006368F3"/>
    <w:rsid w:val="00637962"/>
    <w:rsid w:val="00640963"/>
    <w:rsid w:val="006518F8"/>
    <w:rsid w:val="00654540"/>
    <w:rsid w:val="00654716"/>
    <w:rsid w:val="00654FA8"/>
    <w:rsid w:val="00656A6F"/>
    <w:rsid w:val="006575F9"/>
    <w:rsid w:val="0065773B"/>
    <w:rsid w:val="00661691"/>
    <w:rsid w:val="00661B87"/>
    <w:rsid w:val="006640E2"/>
    <w:rsid w:val="00675315"/>
    <w:rsid w:val="00680132"/>
    <w:rsid w:val="00681970"/>
    <w:rsid w:val="00682085"/>
    <w:rsid w:val="00685275"/>
    <w:rsid w:val="00685933"/>
    <w:rsid w:val="00685A17"/>
    <w:rsid w:val="006A194C"/>
    <w:rsid w:val="006A31B7"/>
    <w:rsid w:val="006A334C"/>
    <w:rsid w:val="006A3375"/>
    <w:rsid w:val="006B0983"/>
    <w:rsid w:val="006B1B68"/>
    <w:rsid w:val="006B569E"/>
    <w:rsid w:val="006C0715"/>
    <w:rsid w:val="006C098D"/>
    <w:rsid w:val="006C1B87"/>
    <w:rsid w:val="006C4DB5"/>
    <w:rsid w:val="006D0C56"/>
    <w:rsid w:val="006D2CEC"/>
    <w:rsid w:val="006D6D91"/>
    <w:rsid w:val="006E2DDA"/>
    <w:rsid w:val="006E4F9A"/>
    <w:rsid w:val="006E5F99"/>
    <w:rsid w:val="006F0020"/>
    <w:rsid w:val="006F06DE"/>
    <w:rsid w:val="006F1EBE"/>
    <w:rsid w:val="006F205E"/>
    <w:rsid w:val="006F2C1C"/>
    <w:rsid w:val="006F40C2"/>
    <w:rsid w:val="006F4580"/>
    <w:rsid w:val="006F7194"/>
    <w:rsid w:val="00705FC5"/>
    <w:rsid w:val="00706126"/>
    <w:rsid w:val="00706732"/>
    <w:rsid w:val="00707379"/>
    <w:rsid w:val="00711C57"/>
    <w:rsid w:val="0071268D"/>
    <w:rsid w:val="00725396"/>
    <w:rsid w:val="0072737B"/>
    <w:rsid w:val="007376EE"/>
    <w:rsid w:val="0074023D"/>
    <w:rsid w:val="007520CB"/>
    <w:rsid w:val="00752FAB"/>
    <w:rsid w:val="00753DBF"/>
    <w:rsid w:val="007545B3"/>
    <w:rsid w:val="00756C9D"/>
    <w:rsid w:val="0076169C"/>
    <w:rsid w:val="00773FF9"/>
    <w:rsid w:val="0077701A"/>
    <w:rsid w:val="00783930"/>
    <w:rsid w:val="00784C4F"/>
    <w:rsid w:val="0079601B"/>
    <w:rsid w:val="007976EB"/>
    <w:rsid w:val="007B3D47"/>
    <w:rsid w:val="007C018C"/>
    <w:rsid w:val="007C1CDF"/>
    <w:rsid w:val="007C4D9C"/>
    <w:rsid w:val="007C6868"/>
    <w:rsid w:val="007C7B57"/>
    <w:rsid w:val="007D578E"/>
    <w:rsid w:val="007D58FD"/>
    <w:rsid w:val="007D5E93"/>
    <w:rsid w:val="007D793B"/>
    <w:rsid w:val="007E0127"/>
    <w:rsid w:val="007E4209"/>
    <w:rsid w:val="007F3787"/>
    <w:rsid w:val="007F5400"/>
    <w:rsid w:val="007F65BE"/>
    <w:rsid w:val="007F6E0B"/>
    <w:rsid w:val="00802096"/>
    <w:rsid w:val="00811B18"/>
    <w:rsid w:val="00812828"/>
    <w:rsid w:val="008128D7"/>
    <w:rsid w:val="0081761D"/>
    <w:rsid w:val="00831813"/>
    <w:rsid w:val="00833D98"/>
    <w:rsid w:val="00837378"/>
    <w:rsid w:val="00843D4F"/>
    <w:rsid w:val="00845419"/>
    <w:rsid w:val="00846955"/>
    <w:rsid w:val="00847311"/>
    <w:rsid w:val="00850233"/>
    <w:rsid w:val="00850FD5"/>
    <w:rsid w:val="00851C5B"/>
    <w:rsid w:val="008526F3"/>
    <w:rsid w:val="00854313"/>
    <w:rsid w:val="00854A88"/>
    <w:rsid w:val="0085719D"/>
    <w:rsid w:val="00860011"/>
    <w:rsid w:val="008607BE"/>
    <w:rsid w:val="00862300"/>
    <w:rsid w:val="00865A81"/>
    <w:rsid w:val="00871D1B"/>
    <w:rsid w:val="00876DF3"/>
    <w:rsid w:val="00877204"/>
    <w:rsid w:val="00880750"/>
    <w:rsid w:val="00880A1A"/>
    <w:rsid w:val="00882571"/>
    <w:rsid w:val="008917EA"/>
    <w:rsid w:val="00893371"/>
    <w:rsid w:val="008969AD"/>
    <w:rsid w:val="008A3643"/>
    <w:rsid w:val="008A3E89"/>
    <w:rsid w:val="008A404D"/>
    <w:rsid w:val="008A7988"/>
    <w:rsid w:val="008B1230"/>
    <w:rsid w:val="008B1D57"/>
    <w:rsid w:val="008B4903"/>
    <w:rsid w:val="008B4EAC"/>
    <w:rsid w:val="008C0456"/>
    <w:rsid w:val="008C0BB9"/>
    <w:rsid w:val="008C18A4"/>
    <w:rsid w:val="008C207B"/>
    <w:rsid w:val="008C25A9"/>
    <w:rsid w:val="008C73F7"/>
    <w:rsid w:val="008D4D4A"/>
    <w:rsid w:val="008D5CD7"/>
    <w:rsid w:val="008F168C"/>
    <w:rsid w:val="008F1CA9"/>
    <w:rsid w:val="008F2399"/>
    <w:rsid w:val="008F3533"/>
    <w:rsid w:val="008F7F5E"/>
    <w:rsid w:val="009016C6"/>
    <w:rsid w:val="00902B9D"/>
    <w:rsid w:val="009043F5"/>
    <w:rsid w:val="0090620A"/>
    <w:rsid w:val="0091239A"/>
    <w:rsid w:val="00912CBA"/>
    <w:rsid w:val="00925C6F"/>
    <w:rsid w:val="00926C8C"/>
    <w:rsid w:val="00927D99"/>
    <w:rsid w:val="0093039A"/>
    <w:rsid w:val="009312D5"/>
    <w:rsid w:val="009326B0"/>
    <w:rsid w:val="0093275B"/>
    <w:rsid w:val="009338D7"/>
    <w:rsid w:val="009341E4"/>
    <w:rsid w:val="0093550D"/>
    <w:rsid w:val="009369CC"/>
    <w:rsid w:val="00936A2F"/>
    <w:rsid w:val="00937DB2"/>
    <w:rsid w:val="00940DD5"/>
    <w:rsid w:val="00944226"/>
    <w:rsid w:val="00951001"/>
    <w:rsid w:val="009510C5"/>
    <w:rsid w:val="00952ED4"/>
    <w:rsid w:val="00953B17"/>
    <w:rsid w:val="00954237"/>
    <w:rsid w:val="00956DDD"/>
    <w:rsid w:val="00960E7C"/>
    <w:rsid w:val="00963315"/>
    <w:rsid w:val="0096479D"/>
    <w:rsid w:val="00964D5B"/>
    <w:rsid w:val="00965679"/>
    <w:rsid w:val="0098036C"/>
    <w:rsid w:val="00980570"/>
    <w:rsid w:val="00981E70"/>
    <w:rsid w:val="00982709"/>
    <w:rsid w:val="00982FCB"/>
    <w:rsid w:val="00984F23"/>
    <w:rsid w:val="009856F6"/>
    <w:rsid w:val="009874A6"/>
    <w:rsid w:val="0099214C"/>
    <w:rsid w:val="00992197"/>
    <w:rsid w:val="00992496"/>
    <w:rsid w:val="00992C92"/>
    <w:rsid w:val="009963A9"/>
    <w:rsid w:val="009A068F"/>
    <w:rsid w:val="009A4177"/>
    <w:rsid w:val="009A5B10"/>
    <w:rsid w:val="009B1243"/>
    <w:rsid w:val="009B375A"/>
    <w:rsid w:val="009B7FA8"/>
    <w:rsid w:val="009C2BDB"/>
    <w:rsid w:val="009C4C41"/>
    <w:rsid w:val="009C76ED"/>
    <w:rsid w:val="009F29F5"/>
    <w:rsid w:val="009F422C"/>
    <w:rsid w:val="009F6F75"/>
    <w:rsid w:val="009F728C"/>
    <w:rsid w:val="00A012EB"/>
    <w:rsid w:val="00A013CB"/>
    <w:rsid w:val="00A03FD2"/>
    <w:rsid w:val="00A0527B"/>
    <w:rsid w:val="00A12BE0"/>
    <w:rsid w:val="00A14DAA"/>
    <w:rsid w:val="00A26809"/>
    <w:rsid w:val="00A308F6"/>
    <w:rsid w:val="00A40501"/>
    <w:rsid w:val="00A40B9A"/>
    <w:rsid w:val="00A4692E"/>
    <w:rsid w:val="00A5261E"/>
    <w:rsid w:val="00A52A60"/>
    <w:rsid w:val="00A53052"/>
    <w:rsid w:val="00A5560D"/>
    <w:rsid w:val="00A572E3"/>
    <w:rsid w:val="00A64CE8"/>
    <w:rsid w:val="00A72149"/>
    <w:rsid w:val="00A72D8C"/>
    <w:rsid w:val="00A74C18"/>
    <w:rsid w:val="00A857FC"/>
    <w:rsid w:val="00A90091"/>
    <w:rsid w:val="00A91B63"/>
    <w:rsid w:val="00A92687"/>
    <w:rsid w:val="00AA1B4F"/>
    <w:rsid w:val="00AA227F"/>
    <w:rsid w:val="00AB550F"/>
    <w:rsid w:val="00AB74DD"/>
    <w:rsid w:val="00AC2AEE"/>
    <w:rsid w:val="00AC2CD9"/>
    <w:rsid w:val="00AC5862"/>
    <w:rsid w:val="00AD1DA1"/>
    <w:rsid w:val="00AD1DAB"/>
    <w:rsid w:val="00AD613A"/>
    <w:rsid w:val="00AD7D00"/>
    <w:rsid w:val="00AE4486"/>
    <w:rsid w:val="00AF65B1"/>
    <w:rsid w:val="00AF6CDD"/>
    <w:rsid w:val="00B00AE1"/>
    <w:rsid w:val="00B05010"/>
    <w:rsid w:val="00B0560C"/>
    <w:rsid w:val="00B05F0D"/>
    <w:rsid w:val="00B06636"/>
    <w:rsid w:val="00B06A66"/>
    <w:rsid w:val="00B1258D"/>
    <w:rsid w:val="00B12A9C"/>
    <w:rsid w:val="00B16AB2"/>
    <w:rsid w:val="00B21550"/>
    <w:rsid w:val="00B27528"/>
    <w:rsid w:val="00B36DF2"/>
    <w:rsid w:val="00B37ECD"/>
    <w:rsid w:val="00B42B44"/>
    <w:rsid w:val="00B44D92"/>
    <w:rsid w:val="00B46AD3"/>
    <w:rsid w:val="00B50F78"/>
    <w:rsid w:val="00B52EE5"/>
    <w:rsid w:val="00B53C03"/>
    <w:rsid w:val="00B54126"/>
    <w:rsid w:val="00B569EB"/>
    <w:rsid w:val="00B57F54"/>
    <w:rsid w:val="00B60D7A"/>
    <w:rsid w:val="00B61910"/>
    <w:rsid w:val="00B6376F"/>
    <w:rsid w:val="00B63823"/>
    <w:rsid w:val="00B6432B"/>
    <w:rsid w:val="00B724AD"/>
    <w:rsid w:val="00B76917"/>
    <w:rsid w:val="00B86154"/>
    <w:rsid w:val="00B86C01"/>
    <w:rsid w:val="00B914A5"/>
    <w:rsid w:val="00B92A3C"/>
    <w:rsid w:val="00B9517F"/>
    <w:rsid w:val="00BA30D1"/>
    <w:rsid w:val="00BA6BC2"/>
    <w:rsid w:val="00BA7F9C"/>
    <w:rsid w:val="00BC697F"/>
    <w:rsid w:val="00BD0D28"/>
    <w:rsid w:val="00BD12CA"/>
    <w:rsid w:val="00BD273B"/>
    <w:rsid w:val="00BD27EA"/>
    <w:rsid w:val="00BD3D41"/>
    <w:rsid w:val="00BD4E7F"/>
    <w:rsid w:val="00BD648A"/>
    <w:rsid w:val="00BF115E"/>
    <w:rsid w:val="00BF27D4"/>
    <w:rsid w:val="00BF59E0"/>
    <w:rsid w:val="00BF7EDD"/>
    <w:rsid w:val="00C02604"/>
    <w:rsid w:val="00C066B9"/>
    <w:rsid w:val="00C12076"/>
    <w:rsid w:val="00C12AED"/>
    <w:rsid w:val="00C12E81"/>
    <w:rsid w:val="00C1319F"/>
    <w:rsid w:val="00C22261"/>
    <w:rsid w:val="00C304EF"/>
    <w:rsid w:val="00C31094"/>
    <w:rsid w:val="00C421E8"/>
    <w:rsid w:val="00C45176"/>
    <w:rsid w:val="00C5296A"/>
    <w:rsid w:val="00C53EFA"/>
    <w:rsid w:val="00C5426B"/>
    <w:rsid w:val="00C54C0D"/>
    <w:rsid w:val="00C54F09"/>
    <w:rsid w:val="00C564DA"/>
    <w:rsid w:val="00C611CD"/>
    <w:rsid w:val="00C67C2C"/>
    <w:rsid w:val="00C830A4"/>
    <w:rsid w:val="00C83728"/>
    <w:rsid w:val="00C837B2"/>
    <w:rsid w:val="00C84243"/>
    <w:rsid w:val="00C86469"/>
    <w:rsid w:val="00C876AE"/>
    <w:rsid w:val="00CA1CAA"/>
    <w:rsid w:val="00CA3609"/>
    <w:rsid w:val="00CA64AB"/>
    <w:rsid w:val="00CB677B"/>
    <w:rsid w:val="00CC0D62"/>
    <w:rsid w:val="00CC4CF4"/>
    <w:rsid w:val="00CD660E"/>
    <w:rsid w:val="00CD7012"/>
    <w:rsid w:val="00CD727F"/>
    <w:rsid w:val="00CD7657"/>
    <w:rsid w:val="00CE1B81"/>
    <w:rsid w:val="00CE25EB"/>
    <w:rsid w:val="00CF4585"/>
    <w:rsid w:val="00CF4B76"/>
    <w:rsid w:val="00CF7069"/>
    <w:rsid w:val="00CF7194"/>
    <w:rsid w:val="00CF78DC"/>
    <w:rsid w:val="00D02F4F"/>
    <w:rsid w:val="00D061F9"/>
    <w:rsid w:val="00D065F3"/>
    <w:rsid w:val="00D072A4"/>
    <w:rsid w:val="00D11AD6"/>
    <w:rsid w:val="00D127E7"/>
    <w:rsid w:val="00D147B5"/>
    <w:rsid w:val="00D15EA1"/>
    <w:rsid w:val="00D24DAD"/>
    <w:rsid w:val="00D30498"/>
    <w:rsid w:val="00D308C3"/>
    <w:rsid w:val="00D31557"/>
    <w:rsid w:val="00D41CEB"/>
    <w:rsid w:val="00D45D35"/>
    <w:rsid w:val="00D469F9"/>
    <w:rsid w:val="00D50CB3"/>
    <w:rsid w:val="00D51C92"/>
    <w:rsid w:val="00D51E27"/>
    <w:rsid w:val="00D52237"/>
    <w:rsid w:val="00D52CCF"/>
    <w:rsid w:val="00D558D8"/>
    <w:rsid w:val="00D56451"/>
    <w:rsid w:val="00D5725F"/>
    <w:rsid w:val="00D57DE3"/>
    <w:rsid w:val="00D614B3"/>
    <w:rsid w:val="00D712C8"/>
    <w:rsid w:val="00D725CA"/>
    <w:rsid w:val="00D74BE9"/>
    <w:rsid w:val="00D80577"/>
    <w:rsid w:val="00D8673F"/>
    <w:rsid w:val="00D904DF"/>
    <w:rsid w:val="00D927BA"/>
    <w:rsid w:val="00D9628E"/>
    <w:rsid w:val="00DA3A4F"/>
    <w:rsid w:val="00DB67A1"/>
    <w:rsid w:val="00DB742F"/>
    <w:rsid w:val="00DC577D"/>
    <w:rsid w:val="00DC6933"/>
    <w:rsid w:val="00DC6C9F"/>
    <w:rsid w:val="00DD2D1C"/>
    <w:rsid w:val="00DD6BFA"/>
    <w:rsid w:val="00DD7989"/>
    <w:rsid w:val="00DD7C3F"/>
    <w:rsid w:val="00DF0248"/>
    <w:rsid w:val="00DF2C69"/>
    <w:rsid w:val="00DF2F95"/>
    <w:rsid w:val="00DF3702"/>
    <w:rsid w:val="00DF5748"/>
    <w:rsid w:val="00DF6CFB"/>
    <w:rsid w:val="00E016CF"/>
    <w:rsid w:val="00E01EEF"/>
    <w:rsid w:val="00E070E6"/>
    <w:rsid w:val="00E10A6C"/>
    <w:rsid w:val="00E151D1"/>
    <w:rsid w:val="00E214FA"/>
    <w:rsid w:val="00E218E8"/>
    <w:rsid w:val="00E22314"/>
    <w:rsid w:val="00E22B39"/>
    <w:rsid w:val="00E241FA"/>
    <w:rsid w:val="00E31086"/>
    <w:rsid w:val="00E4162B"/>
    <w:rsid w:val="00E417D2"/>
    <w:rsid w:val="00E5342D"/>
    <w:rsid w:val="00E6027B"/>
    <w:rsid w:val="00E606EF"/>
    <w:rsid w:val="00E60CB3"/>
    <w:rsid w:val="00E6425E"/>
    <w:rsid w:val="00E670A3"/>
    <w:rsid w:val="00E7166C"/>
    <w:rsid w:val="00E7345F"/>
    <w:rsid w:val="00E74911"/>
    <w:rsid w:val="00E75C00"/>
    <w:rsid w:val="00E808B2"/>
    <w:rsid w:val="00E809FF"/>
    <w:rsid w:val="00E82668"/>
    <w:rsid w:val="00E84884"/>
    <w:rsid w:val="00E874D7"/>
    <w:rsid w:val="00E91690"/>
    <w:rsid w:val="00E92B0F"/>
    <w:rsid w:val="00E92D5C"/>
    <w:rsid w:val="00E97383"/>
    <w:rsid w:val="00EA46B2"/>
    <w:rsid w:val="00EB030A"/>
    <w:rsid w:val="00EB1869"/>
    <w:rsid w:val="00EB3547"/>
    <w:rsid w:val="00EB4E70"/>
    <w:rsid w:val="00EB5235"/>
    <w:rsid w:val="00EB5AF7"/>
    <w:rsid w:val="00EB7DF9"/>
    <w:rsid w:val="00EC10E3"/>
    <w:rsid w:val="00EC7ECB"/>
    <w:rsid w:val="00ED3419"/>
    <w:rsid w:val="00EE0981"/>
    <w:rsid w:val="00EE1DF2"/>
    <w:rsid w:val="00EE2211"/>
    <w:rsid w:val="00EE22AE"/>
    <w:rsid w:val="00EE2F66"/>
    <w:rsid w:val="00EE4F21"/>
    <w:rsid w:val="00EE5FAA"/>
    <w:rsid w:val="00EF70C3"/>
    <w:rsid w:val="00F02667"/>
    <w:rsid w:val="00F04B82"/>
    <w:rsid w:val="00F04D30"/>
    <w:rsid w:val="00F04F98"/>
    <w:rsid w:val="00F10EC9"/>
    <w:rsid w:val="00F15336"/>
    <w:rsid w:val="00F17E17"/>
    <w:rsid w:val="00F25688"/>
    <w:rsid w:val="00F2624E"/>
    <w:rsid w:val="00F27F43"/>
    <w:rsid w:val="00F3382B"/>
    <w:rsid w:val="00F3504F"/>
    <w:rsid w:val="00F40D52"/>
    <w:rsid w:val="00F41B95"/>
    <w:rsid w:val="00F52EC0"/>
    <w:rsid w:val="00F66214"/>
    <w:rsid w:val="00F7689F"/>
    <w:rsid w:val="00F77125"/>
    <w:rsid w:val="00F7768D"/>
    <w:rsid w:val="00F818B6"/>
    <w:rsid w:val="00F82B6D"/>
    <w:rsid w:val="00F87E41"/>
    <w:rsid w:val="00F91DB2"/>
    <w:rsid w:val="00FA1198"/>
    <w:rsid w:val="00FA2699"/>
    <w:rsid w:val="00FA426C"/>
    <w:rsid w:val="00FA48B6"/>
    <w:rsid w:val="00FB13B3"/>
    <w:rsid w:val="00FC3433"/>
    <w:rsid w:val="00FC516B"/>
    <w:rsid w:val="00FD4743"/>
    <w:rsid w:val="00FD7334"/>
    <w:rsid w:val="00FE023F"/>
    <w:rsid w:val="00FE1E4D"/>
    <w:rsid w:val="00FE665F"/>
    <w:rsid w:val="00FF7BCB"/>
    <w:rsid w:val="00FF7D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1AD8D-DD42-4CB3-ACC7-0DD988C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81"/>
    <w:pPr>
      <w:ind w:left="720"/>
      <w:contextualSpacing/>
    </w:pPr>
  </w:style>
  <w:style w:type="paragraph" w:styleId="BalloonText">
    <w:name w:val="Balloon Text"/>
    <w:basedOn w:val="Normal"/>
    <w:link w:val="BalloonTextChar"/>
    <w:uiPriority w:val="99"/>
    <w:semiHidden/>
    <w:unhideWhenUsed/>
    <w:rsid w:val="00B6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B"/>
    <w:rPr>
      <w:rFonts w:ascii="Segoe UI" w:hAnsi="Segoe UI" w:cs="Segoe UI"/>
      <w:sz w:val="18"/>
      <w:szCs w:val="18"/>
    </w:rPr>
  </w:style>
  <w:style w:type="paragraph" w:styleId="Header">
    <w:name w:val="header"/>
    <w:basedOn w:val="Normal"/>
    <w:link w:val="HeaderChar"/>
    <w:uiPriority w:val="99"/>
    <w:unhideWhenUsed/>
    <w:rsid w:val="00A14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AA"/>
  </w:style>
  <w:style w:type="paragraph" w:styleId="Footer">
    <w:name w:val="footer"/>
    <w:basedOn w:val="Normal"/>
    <w:link w:val="FooterChar"/>
    <w:uiPriority w:val="99"/>
    <w:unhideWhenUsed/>
    <w:rsid w:val="00A14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AA"/>
  </w:style>
  <w:style w:type="table" w:styleId="TableGrid">
    <w:name w:val="Table Grid"/>
    <w:basedOn w:val="TableNormal"/>
    <w:uiPriority w:val="39"/>
    <w:rsid w:val="0026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IABody">
    <w:name w:val="SAIA Body"/>
    <w:basedOn w:val="Normal"/>
    <w:qFormat/>
    <w:rsid w:val="002054BE"/>
    <w:pPr>
      <w:widowControl w:val="0"/>
      <w:suppressAutoHyphens/>
      <w:autoSpaceDE w:val="0"/>
      <w:autoSpaceDN w:val="0"/>
      <w:adjustRightInd w:val="0"/>
      <w:spacing w:after="110" w:line="288" w:lineRule="auto"/>
      <w:jc w:val="both"/>
      <w:textAlignment w:val="center"/>
    </w:pPr>
    <w:rPr>
      <w:rFonts w:ascii="Arial" w:eastAsiaTheme="minorEastAsia" w:hAnsi="Arial" w:cs="Arial-BoldMT"/>
      <w:bCs/>
      <w:spacing w:val="18"/>
      <w:sz w:val="18"/>
      <w:lang w:val="en-US"/>
    </w:rPr>
  </w:style>
  <w:style w:type="paragraph" w:customStyle="1" w:styleId="BasicParagraph">
    <w:name w:val="[Basic Paragraph]"/>
    <w:basedOn w:val="Normal"/>
    <w:uiPriority w:val="99"/>
    <w:rsid w:val="00A572E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character" w:styleId="Hyperlink">
    <w:name w:val="Hyperlink"/>
    <w:basedOn w:val="DefaultParagraphFont"/>
    <w:uiPriority w:val="99"/>
    <w:unhideWhenUsed/>
    <w:rsid w:val="00264A04"/>
    <w:rPr>
      <w:color w:val="0563C1" w:themeColor="hyperlink"/>
      <w:u w:val="single"/>
    </w:rPr>
  </w:style>
  <w:style w:type="character" w:styleId="FollowedHyperlink">
    <w:name w:val="FollowedHyperlink"/>
    <w:basedOn w:val="DefaultParagraphFont"/>
    <w:uiPriority w:val="99"/>
    <w:semiHidden/>
    <w:unhideWhenUsed/>
    <w:rsid w:val="0056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748">
      <w:bodyDiv w:val="1"/>
      <w:marLeft w:val="0"/>
      <w:marRight w:val="0"/>
      <w:marTop w:val="0"/>
      <w:marBottom w:val="0"/>
      <w:divBdr>
        <w:top w:val="none" w:sz="0" w:space="0" w:color="auto"/>
        <w:left w:val="none" w:sz="0" w:space="0" w:color="auto"/>
        <w:bottom w:val="none" w:sz="0" w:space="0" w:color="auto"/>
        <w:right w:val="none" w:sz="0" w:space="0" w:color="auto"/>
      </w:divBdr>
    </w:div>
    <w:div w:id="33510545">
      <w:bodyDiv w:val="1"/>
      <w:marLeft w:val="0"/>
      <w:marRight w:val="0"/>
      <w:marTop w:val="0"/>
      <w:marBottom w:val="0"/>
      <w:divBdr>
        <w:top w:val="none" w:sz="0" w:space="0" w:color="auto"/>
        <w:left w:val="none" w:sz="0" w:space="0" w:color="auto"/>
        <w:bottom w:val="none" w:sz="0" w:space="0" w:color="auto"/>
        <w:right w:val="none" w:sz="0" w:space="0" w:color="auto"/>
      </w:divBdr>
    </w:div>
    <w:div w:id="36977810">
      <w:bodyDiv w:val="1"/>
      <w:marLeft w:val="0"/>
      <w:marRight w:val="0"/>
      <w:marTop w:val="0"/>
      <w:marBottom w:val="0"/>
      <w:divBdr>
        <w:top w:val="none" w:sz="0" w:space="0" w:color="auto"/>
        <w:left w:val="none" w:sz="0" w:space="0" w:color="auto"/>
        <w:bottom w:val="none" w:sz="0" w:space="0" w:color="auto"/>
        <w:right w:val="none" w:sz="0" w:space="0" w:color="auto"/>
      </w:divBdr>
    </w:div>
    <w:div w:id="53282529">
      <w:bodyDiv w:val="1"/>
      <w:marLeft w:val="0"/>
      <w:marRight w:val="0"/>
      <w:marTop w:val="0"/>
      <w:marBottom w:val="0"/>
      <w:divBdr>
        <w:top w:val="none" w:sz="0" w:space="0" w:color="auto"/>
        <w:left w:val="none" w:sz="0" w:space="0" w:color="auto"/>
        <w:bottom w:val="none" w:sz="0" w:space="0" w:color="auto"/>
        <w:right w:val="none" w:sz="0" w:space="0" w:color="auto"/>
      </w:divBdr>
    </w:div>
    <w:div w:id="59641659">
      <w:bodyDiv w:val="1"/>
      <w:marLeft w:val="0"/>
      <w:marRight w:val="0"/>
      <w:marTop w:val="0"/>
      <w:marBottom w:val="0"/>
      <w:divBdr>
        <w:top w:val="none" w:sz="0" w:space="0" w:color="auto"/>
        <w:left w:val="none" w:sz="0" w:space="0" w:color="auto"/>
        <w:bottom w:val="none" w:sz="0" w:space="0" w:color="auto"/>
        <w:right w:val="none" w:sz="0" w:space="0" w:color="auto"/>
      </w:divBdr>
    </w:div>
    <w:div w:id="63845223">
      <w:bodyDiv w:val="1"/>
      <w:marLeft w:val="0"/>
      <w:marRight w:val="0"/>
      <w:marTop w:val="0"/>
      <w:marBottom w:val="0"/>
      <w:divBdr>
        <w:top w:val="none" w:sz="0" w:space="0" w:color="auto"/>
        <w:left w:val="none" w:sz="0" w:space="0" w:color="auto"/>
        <w:bottom w:val="none" w:sz="0" w:space="0" w:color="auto"/>
        <w:right w:val="none" w:sz="0" w:space="0" w:color="auto"/>
      </w:divBdr>
    </w:div>
    <w:div w:id="78985781">
      <w:bodyDiv w:val="1"/>
      <w:marLeft w:val="0"/>
      <w:marRight w:val="0"/>
      <w:marTop w:val="0"/>
      <w:marBottom w:val="0"/>
      <w:divBdr>
        <w:top w:val="none" w:sz="0" w:space="0" w:color="auto"/>
        <w:left w:val="none" w:sz="0" w:space="0" w:color="auto"/>
        <w:bottom w:val="none" w:sz="0" w:space="0" w:color="auto"/>
        <w:right w:val="none" w:sz="0" w:space="0" w:color="auto"/>
      </w:divBdr>
    </w:div>
    <w:div w:id="115294055">
      <w:bodyDiv w:val="1"/>
      <w:marLeft w:val="0"/>
      <w:marRight w:val="0"/>
      <w:marTop w:val="0"/>
      <w:marBottom w:val="0"/>
      <w:divBdr>
        <w:top w:val="none" w:sz="0" w:space="0" w:color="auto"/>
        <w:left w:val="none" w:sz="0" w:space="0" w:color="auto"/>
        <w:bottom w:val="none" w:sz="0" w:space="0" w:color="auto"/>
        <w:right w:val="none" w:sz="0" w:space="0" w:color="auto"/>
      </w:divBdr>
    </w:div>
    <w:div w:id="136607620">
      <w:bodyDiv w:val="1"/>
      <w:marLeft w:val="0"/>
      <w:marRight w:val="0"/>
      <w:marTop w:val="0"/>
      <w:marBottom w:val="0"/>
      <w:divBdr>
        <w:top w:val="none" w:sz="0" w:space="0" w:color="auto"/>
        <w:left w:val="none" w:sz="0" w:space="0" w:color="auto"/>
        <w:bottom w:val="none" w:sz="0" w:space="0" w:color="auto"/>
        <w:right w:val="none" w:sz="0" w:space="0" w:color="auto"/>
      </w:divBdr>
    </w:div>
    <w:div w:id="207844688">
      <w:bodyDiv w:val="1"/>
      <w:marLeft w:val="0"/>
      <w:marRight w:val="0"/>
      <w:marTop w:val="0"/>
      <w:marBottom w:val="0"/>
      <w:divBdr>
        <w:top w:val="none" w:sz="0" w:space="0" w:color="auto"/>
        <w:left w:val="none" w:sz="0" w:space="0" w:color="auto"/>
        <w:bottom w:val="none" w:sz="0" w:space="0" w:color="auto"/>
        <w:right w:val="none" w:sz="0" w:space="0" w:color="auto"/>
      </w:divBdr>
    </w:div>
    <w:div w:id="238103395">
      <w:bodyDiv w:val="1"/>
      <w:marLeft w:val="0"/>
      <w:marRight w:val="0"/>
      <w:marTop w:val="0"/>
      <w:marBottom w:val="0"/>
      <w:divBdr>
        <w:top w:val="none" w:sz="0" w:space="0" w:color="auto"/>
        <w:left w:val="none" w:sz="0" w:space="0" w:color="auto"/>
        <w:bottom w:val="none" w:sz="0" w:space="0" w:color="auto"/>
        <w:right w:val="none" w:sz="0" w:space="0" w:color="auto"/>
      </w:divBdr>
    </w:div>
    <w:div w:id="256140368">
      <w:bodyDiv w:val="1"/>
      <w:marLeft w:val="0"/>
      <w:marRight w:val="0"/>
      <w:marTop w:val="0"/>
      <w:marBottom w:val="0"/>
      <w:divBdr>
        <w:top w:val="none" w:sz="0" w:space="0" w:color="auto"/>
        <w:left w:val="none" w:sz="0" w:space="0" w:color="auto"/>
        <w:bottom w:val="none" w:sz="0" w:space="0" w:color="auto"/>
        <w:right w:val="none" w:sz="0" w:space="0" w:color="auto"/>
      </w:divBdr>
    </w:div>
    <w:div w:id="272245558">
      <w:bodyDiv w:val="1"/>
      <w:marLeft w:val="0"/>
      <w:marRight w:val="0"/>
      <w:marTop w:val="0"/>
      <w:marBottom w:val="0"/>
      <w:divBdr>
        <w:top w:val="none" w:sz="0" w:space="0" w:color="auto"/>
        <w:left w:val="none" w:sz="0" w:space="0" w:color="auto"/>
        <w:bottom w:val="none" w:sz="0" w:space="0" w:color="auto"/>
        <w:right w:val="none" w:sz="0" w:space="0" w:color="auto"/>
      </w:divBdr>
    </w:div>
    <w:div w:id="275478894">
      <w:bodyDiv w:val="1"/>
      <w:marLeft w:val="0"/>
      <w:marRight w:val="0"/>
      <w:marTop w:val="0"/>
      <w:marBottom w:val="0"/>
      <w:divBdr>
        <w:top w:val="none" w:sz="0" w:space="0" w:color="auto"/>
        <w:left w:val="none" w:sz="0" w:space="0" w:color="auto"/>
        <w:bottom w:val="none" w:sz="0" w:space="0" w:color="auto"/>
        <w:right w:val="none" w:sz="0" w:space="0" w:color="auto"/>
      </w:divBdr>
    </w:div>
    <w:div w:id="330717542">
      <w:bodyDiv w:val="1"/>
      <w:marLeft w:val="0"/>
      <w:marRight w:val="0"/>
      <w:marTop w:val="0"/>
      <w:marBottom w:val="0"/>
      <w:divBdr>
        <w:top w:val="none" w:sz="0" w:space="0" w:color="auto"/>
        <w:left w:val="none" w:sz="0" w:space="0" w:color="auto"/>
        <w:bottom w:val="none" w:sz="0" w:space="0" w:color="auto"/>
        <w:right w:val="none" w:sz="0" w:space="0" w:color="auto"/>
      </w:divBdr>
    </w:div>
    <w:div w:id="333806955">
      <w:bodyDiv w:val="1"/>
      <w:marLeft w:val="0"/>
      <w:marRight w:val="0"/>
      <w:marTop w:val="0"/>
      <w:marBottom w:val="0"/>
      <w:divBdr>
        <w:top w:val="none" w:sz="0" w:space="0" w:color="auto"/>
        <w:left w:val="none" w:sz="0" w:space="0" w:color="auto"/>
        <w:bottom w:val="none" w:sz="0" w:space="0" w:color="auto"/>
        <w:right w:val="none" w:sz="0" w:space="0" w:color="auto"/>
      </w:divBdr>
    </w:div>
    <w:div w:id="353314377">
      <w:bodyDiv w:val="1"/>
      <w:marLeft w:val="0"/>
      <w:marRight w:val="0"/>
      <w:marTop w:val="0"/>
      <w:marBottom w:val="0"/>
      <w:divBdr>
        <w:top w:val="none" w:sz="0" w:space="0" w:color="auto"/>
        <w:left w:val="none" w:sz="0" w:space="0" w:color="auto"/>
        <w:bottom w:val="none" w:sz="0" w:space="0" w:color="auto"/>
        <w:right w:val="none" w:sz="0" w:space="0" w:color="auto"/>
      </w:divBdr>
    </w:div>
    <w:div w:id="358629056">
      <w:bodyDiv w:val="1"/>
      <w:marLeft w:val="0"/>
      <w:marRight w:val="0"/>
      <w:marTop w:val="0"/>
      <w:marBottom w:val="0"/>
      <w:divBdr>
        <w:top w:val="none" w:sz="0" w:space="0" w:color="auto"/>
        <w:left w:val="none" w:sz="0" w:space="0" w:color="auto"/>
        <w:bottom w:val="none" w:sz="0" w:space="0" w:color="auto"/>
        <w:right w:val="none" w:sz="0" w:space="0" w:color="auto"/>
      </w:divBdr>
    </w:div>
    <w:div w:id="368258949">
      <w:bodyDiv w:val="1"/>
      <w:marLeft w:val="0"/>
      <w:marRight w:val="0"/>
      <w:marTop w:val="0"/>
      <w:marBottom w:val="0"/>
      <w:divBdr>
        <w:top w:val="none" w:sz="0" w:space="0" w:color="auto"/>
        <w:left w:val="none" w:sz="0" w:space="0" w:color="auto"/>
        <w:bottom w:val="none" w:sz="0" w:space="0" w:color="auto"/>
        <w:right w:val="none" w:sz="0" w:space="0" w:color="auto"/>
      </w:divBdr>
    </w:div>
    <w:div w:id="381710975">
      <w:bodyDiv w:val="1"/>
      <w:marLeft w:val="0"/>
      <w:marRight w:val="0"/>
      <w:marTop w:val="0"/>
      <w:marBottom w:val="0"/>
      <w:divBdr>
        <w:top w:val="none" w:sz="0" w:space="0" w:color="auto"/>
        <w:left w:val="none" w:sz="0" w:space="0" w:color="auto"/>
        <w:bottom w:val="none" w:sz="0" w:space="0" w:color="auto"/>
        <w:right w:val="none" w:sz="0" w:space="0" w:color="auto"/>
      </w:divBdr>
    </w:div>
    <w:div w:id="444693058">
      <w:bodyDiv w:val="1"/>
      <w:marLeft w:val="0"/>
      <w:marRight w:val="0"/>
      <w:marTop w:val="0"/>
      <w:marBottom w:val="0"/>
      <w:divBdr>
        <w:top w:val="none" w:sz="0" w:space="0" w:color="auto"/>
        <w:left w:val="none" w:sz="0" w:space="0" w:color="auto"/>
        <w:bottom w:val="none" w:sz="0" w:space="0" w:color="auto"/>
        <w:right w:val="none" w:sz="0" w:space="0" w:color="auto"/>
      </w:divBdr>
    </w:div>
    <w:div w:id="489635774">
      <w:bodyDiv w:val="1"/>
      <w:marLeft w:val="0"/>
      <w:marRight w:val="0"/>
      <w:marTop w:val="0"/>
      <w:marBottom w:val="0"/>
      <w:divBdr>
        <w:top w:val="none" w:sz="0" w:space="0" w:color="auto"/>
        <w:left w:val="none" w:sz="0" w:space="0" w:color="auto"/>
        <w:bottom w:val="none" w:sz="0" w:space="0" w:color="auto"/>
        <w:right w:val="none" w:sz="0" w:space="0" w:color="auto"/>
      </w:divBdr>
    </w:div>
    <w:div w:id="573663916">
      <w:bodyDiv w:val="1"/>
      <w:marLeft w:val="0"/>
      <w:marRight w:val="0"/>
      <w:marTop w:val="0"/>
      <w:marBottom w:val="0"/>
      <w:divBdr>
        <w:top w:val="none" w:sz="0" w:space="0" w:color="auto"/>
        <w:left w:val="none" w:sz="0" w:space="0" w:color="auto"/>
        <w:bottom w:val="none" w:sz="0" w:space="0" w:color="auto"/>
        <w:right w:val="none" w:sz="0" w:space="0" w:color="auto"/>
      </w:divBdr>
    </w:div>
    <w:div w:id="574702830">
      <w:bodyDiv w:val="1"/>
      <w:marLeft w:val="0"/>
      <w:marRight w:val="0"/>
      <w:marTop w:val="0"/>
      <w:marBottom w:val="0"/>
      <w:divBdr>
        <w:top w:val="none" w:sz="0" w:space="0" w:color="auto"/>
        <w:left w:val="none" w:sz="0" w:space="0" w:color="auto"/>
        <w:bottom w:val="none" w:sz="0" w:space="0" w:color="auto"/>
        <w:right w:val="none" w:sz="0" w:space="0" w:color="auto"/>
      </w:divBdr>
    </w:div>
    <w:div w:id="579751070">
      <w:bodyDiv w:val="1"/>
      <w:marLeft w:val="0"/>
      <w:marRight w:val="0"/>
      <w:marTop w:val="0"/>
      <w:marBottom w:val="0"/>
      <w:divBdr>
        <w:top w:val="none" w:sz="0" w:space="0" w:color="auto"/>
        <w:left w:val="none" w:sz="0" w:space="0" w:color="auto"/>
        <w:bottom w:val="none" w:sz="0" w:space="0" w:color="auto"/>
        <w:right w:val="none" w:sz="0" w:space="0" w:color="auto"/>
      </w:divBdr>
    </w:div>
    <w:div w:id="589699628">
      <w:bodyDiv w:val="1"/>
      <w:marLeft w:val="0"/>
      <w:marRight w:val="0"/>
      <w:marTop w:val="0"/>
      <w:marBottom w:val="0"/>
      <w:divBdr>
        <w:top w:val="none" w:sz="0" w:space="0" w:color="auto"/>
        <w:left w:val="none" w:sz="0" w:space="0" w:color="auto"/>
        <w:bottom w:val="none" w:sz="0" w:space="0" w:color="auto"/>
        <w:right w:val="none" w:sz="0" w:space="0" w:color="auto"/>
      </w:divBdr>
    </w:div>
    <w:div w:id="651718621">
      <w:bodyDiv w:val="1"/>
      <w:marLeft w:val="0"/>
      <w:marRight w:val="0"/>
      <w:marTop w:val="0"/>
      <w:marBottom w:val="0"/>
      <w:divBdr>
        <w:top w:val="none" w:sz="0" w:space="0" w:color="auto"/>
        <w:left w:val="none" w:sz="0" w:space="0" w:color="auto"/>
        <w:bottom w:val="none" w:sz="0" w:space="0" w:color="auto"/>
        <w:right w:val="none" w:sz="0" w:space="0" w:color="auto"/>
      </w:divBdr>
    </w:div>
    <w:div w:id="655450897">
      <w:bodyDiv w:val="1"/>
      <w:marLeft w:val="0"/>
      <w:marRight w:val="0"/>
      <w:marTop w:val="0"/>
      <w:marBottom w:val="0"/>
      <w:divBdr>
        <w:top w:val="none" w:sz="0" w:space="0" w:color="auto"/>
        <w:left w:val="none" w:sz="0" w:space="0" w:color="auto"/>
        <w:bottom w:val="none" w:sz="0" w:space="0" w:color="auto"/>
        <w:right w:val="none" w:sz="0" w:space="0" w:color="auto"/>
      </w:divBdr>
    </w:div>
    <w:div w:id="656806723">
      <w:bodyDiv w:val="1"/>
      <w:marLeft w:val="0"/>
      <w:marRight w:val="0"/>
      <w:marTop w:val="0"/>
      <w:marBottom w:val="0"/>
      <w:divBdr>
        <w:top w:val="none" w:sz="0" w:space="0" w:color="auto"/>
        <w:left w:val="none" w:sz="0" w:space="0" w:color="auto"/>
        <w:bottom w:val="none" w:sz="0" w:space="0" w:color="auto"/>
        <w:right w:val="none" w:sz="0" w:space="0" w:color="auto"/>
      </w:divBdr>
    </w:div>
    <w:div w:id="667830138">
      <w:bodyDiv w:val="1"/>
      <w:marLeft w:val="0"/>
      <w:marRight w:val="0"/>
      <w:marTop w:val="0"/>
      <w:marBottom w:val="0"/>
      <w:divBdr>
        <w:top w:val="none" w:sz="0" w:space="0" w:color="auto"/>
        <w:left w:val="none" w:sz="0" w:space="0" w:color="auto"/>
        <w:bottom w:val="none" w:sz="0" w:space="0" w:color="auto"/>
        <w:right w:val="none" w:sz="0" w:space="0" w:color="auto"/>
      </w:divBdr>
    </w:div>
    <w:div w:id="674921706">
      <w:bodyDiv w:val="1"/>
      <w:marLeft w:val="0"/>
      <w:marRight w:val="0"/>
      <w:marTop w:val="0"/>
      <w:marBottom w:val="0"/>
      <w:divBdr>
        <w:top w:val="none" w:sz="0" w:space="0" w:color="auto"/>
        <w:left w:val="none" w:sz="0" w:space="0" w:color="auto"/>
        <w:bottom w:val="none" w:sz="0" w:space="0" w:color="auto"/>
        <w:right w:val="none" w:sz="0" w:space="0" w:color="auto"/>
      </w:divBdr>
    </w:div>
    <w:div w:id="770979238">
      <w:bodyDiv w:val="1"/>
      <w:marLeft w:val="0"/>
      <w:marRight w:val="0"/>
      <w:marTop w:val="0"/>
      <w:marBottom w:val="0"/>
      <w:divBdr>
        <w:top w:val="none" w:sz="0" w:space="0" w:color="auto"/>
        <w:left w:val="none" w:sz="0" w:space="0" w:color="auto"/>
        <w:bottom w:val="none" w:sz="0" w:space="0" w:color="auto"/>
        <w:right w:val="none" w:sz="0" w:space="0" w:color="auto"/>
      </w:divBdr>
    </w:div>
    <w:div w:id="774208807">
      <w:bodyDiv w:val="1"/>
      <w:marLeft w:val="0"/>
      <w:marRight w:val="0"/>
      <w:marTop w:val="0"/>
      <w:marBottom w:val="0"/>
      <w:divBdr>
        <w:top w:val="none" w:sz="0" w:space="0" w:color="auto"/>
        <w:left w:val="none" w:sz="0" w:space="0" w:color="auto"/>
        <w:bottom w:val="none" w:sz="0" w:space="0" w:color="auto"/>
        <w:right w:val="none" w:sz="0" w:space="0" w:color="auto"/>
      </w:divBdr>
    </w:div>
    <w:div w:id="791288238">
      <w:bodyDiv w:val="1"/>
      <w:marLeft w:val="0"/>
      <w:marRight w:val="0"/>
      <w:marTop w:val="0"/>
      <w:marBottom w:val="0"/>
      <w:divBdr>
        <w:top w:val="none" w:sz="0" w:space="0" w:color="auto"/>
        <w:left w:val="none" w:sz="0" w:space="0" w:color="auto"/>
        <w:bottom w:val="none" w:sz="0" w:space="0" w:color="auto"/>
        <w:right w:val="none" w:sz="0" w:space="0" w:color="auto"/>
      </w:divBdr>
    </w:div>
    <w:div w:id="852376848">
      <w:bodyDiv w:val="1"/>
      <w:marLeft w:val="0"/>
      <w:marRight w:val="0"/>
      <w:marTop w:val="0"/>
      <w:marBottom w:val="0"/>
      <w:divBdr>
        <w:top w:val="none" w:sz="0" w:space="0" w:color="auto"/>
        <w:left w:val="none" w:sz="0" w:space="0" w:color="auto"/>
        <w:bottom w:val="none" w:sz="0" w:space="0" w:color="auto"/>
        <w:right w:val="none" w:sz="0" w:space="0" w:color="auto"/>
      </w:divBdr>
    </w:div>
    <w:div w:id="862473127">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75917786">
      <w:bodyDiv w:val="1"/>
      <w:marLeft w:val="0"/>
      <w:marRight w:val="0"/>
      <w:marTop w:val="0"/>
      <w:marBottom w:val="0"/>
      <w:divBdr>
        <w:top w:val="none" w:sz="0" w:space="0" w:color="auto"/>
        <w:left w:val="none" w:sz="0" w:space="0" w:color="auto"/>
        <w:bottom w:val="none" w:sz="0" w:space="0" w:color="auto"/>
        <w:right w:val="none" w:sz="0" w:space="0" w:color="auto"/>
      </w:divBdr>
    </w:div>
    <w:div w:id="996423520">
      <w:bodyDiv w:val="1"/>
      <w:marLeft w:val="0"/>
      <w:marRight w:val="0"/>
      <w:marTop w:val="0"/>
      <w:marBottom w:val="0"/>
      <w:divBdr>
        <w:top w:val="none" w:sz="0" w:space="0" w:color="auto"/>
        <w:left w:val="none" w:sz="0" w:space="0" w:color="auto"/>
        <w:bottom w:val="none" w:sz="0" w:space="0" w:color="auto"/>
        <w:right w:val="none" w:sz="0" w:space="0" w:color="auto"/>
      </w:divBdr>
    </w:div>
    <w:div w:id="1022587596">
      <w:bodyDiv w:val="1"/>
      <w:marLeft w:val="0"/>
      <w:marRight w:val="0"/>
      <w:marTop w:val="0"/>
      <w:marBottom w:val="0"/>
      <w:divBdr>
        <w:top w:val="none" w:sz="0" w:space="0" w:color="auto"/>
        <w:left w:val="none" w:sz="0" w:space="0" w:color="auto"/>
        <w:bottom w:val="none" w:sz="0" w:space="0" w:color="auto"/>
        <w:right w:val="none" w:sz="0" w:space="0" w:color="auto"/>
      </w:divBdr>
    </w:div>
    <w:div w:id="1050181255">
      <w:bodyDiv w:val="1"/>
      <w:marLeft w:val="0"/>
      <w:marRight w:val="0"/>
      <w:marTop w:val="0"/>
      <w:marBottom w:val="0"/>
      <w:divBdr>
        <w:top w:val="none" w:sz="0" w:space="0" w:color="auto"/>
        <w:left w:val="none" w:sz="0" w:space="0" w:color="auto"/>
        <w:bottom w:val="none" w:sz="0" w:space="0" w:color="auto"/>
        <w:right w:val="none" w:sz="0" w:space="0" w:color="auto"/>
      </w:divBdr>
    </w:div>
    <w:div w:id="106248810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8768916">
      <w:bodyDiv w:val="1"/>
      <w:marLeft w:val="0"/>
      <w:marRight w:val="0"/>
      <w:marTop w:val="0"/>
      <w:marBottom w:val="0"/>
      <w:divBdr>
        <w:top w:val="none" w:sz="0" w:space="0" w:color="auto"/>
        <w:left w:val="none" w:sz="0" w:space="0" w:color="auto"/>
        <w:bottom w:val="none" w:sz="0" w:space="0" w:color="auto"/>
        <w:right w:val="none" w:sz="0" w:space="0" w:color="auto"/>
      </w:divBdr>
    </w:div>
    <w:div w:id="1114834454">
      <w:bodyDiv w:val="1"/>
      <w:marLeft w:val="0"/>
      <w:marRight w:val="0"/>
      <w:marTop w:val="0"/>
      <w:marBottom w:val="0"/>
      <w:divBdr>
        <w:top w:val="none" w:sz="0" w:space="0" w:color="auto"/>
        <w:left w:val="none" w:sz="0" w:space="0" w:color="auto"/>
        <w:bottom w:val="none" w:sz="0" w:space="0" w:color="auto"/>
        <w:right w:val="none" w:sz="0" w:space="0" w:color="auto"/>
      </w:divBdr>
    </w:div>
    <w:div w:id="1128817183">
      <w:bodyDiv w:val="1"/>
      <w:marLeft w:val="0"/>
      <w:marRight w:val="0"/>
      <w:marTop w:val="0"/>
      <w:marBottom w:val="0"/>
      <w:divBdr>
        <w:top w:val="none" w:sz="0" w:space="0" w:color="auto"/>
        <w:left w:val="none" w:sz="0" w:space="0" w:color="auto"/>
        <w:bottom w:val="none" w:sz="0" w:space="0" w:color="auto"/>
        <w:right w:val="none" w:sz="0" w:space="0" w:color="auto"/>
      </w:divBdr>
    </w:div>
    <w:div w:id="1166045805">
      <w:bodyDiv w:val="1"/>
      <w:marLeft w:val="0"/>
      <w:marRight w:val="0"/>
      <w:marTop w:val="0"/>
      <w:marBottom w:val="0"/>
      <w:divBdr>
        <w:top w:val="none" w:sz="0" w:space="0" w:color="auto"/>
        <w:left w:val="none" w:sz="0" w:space="0" w:color="auto"/>
        <w:bottom w:val="none" w:sz="0" w:space="0" w:color="auto"/>
        <w:right w:val="none" w:sz="0" w:space="0" w:color="auto"/>
      </w:divBdr>
    </w:div>
    <w:div w:id="1192574346">
      <w:bodyDiv w:val="1"/>
      <w:marLeft w:val="0"/>
      <w:marRight w:val="0"/>
      <w:marTop w:val="0"/>
      <w:marBottom w:val="0"/>
      <w:divBdr>
        <w:top w:val="none" w:sz="0" w:space="0" w:color="auto"/>
        <w:left w:val="none" w:sz="0" w:space="0" w:color="auto"/>
        <w:bottom w:val="none" w:sz="0" w:space="0" w:color="auto"/>
        <w:right w:val="none" w:sz="0" w:space="0" w:color="auto"/>
      </w:divBdr>
    </w:div>
    <w:div w:id="1363047164">
      <w:bodyDiv w:val="1"/>
      <w:marLeft w:val="0"/>
      <w:marRight w:val="0"/>
      <w:marTop w:val="0"/>
      <w:marBottom w:val="0"/>
      <w:divBdr>
        <w:top w:val="none" w:sz="0" w:space="0" w:color="auto"/>
        <w:left w:val="none" w:sz="0" w:space="0" w:color="auto"/>
        <w:bottom w:val="none" w:sz="0" w:space="0" w:color="auto"/>
        <w:right w:val="none" w:sz="0" w:space="0" w:color="auto"/>
      </w:divBdr>
    </w:div>
    <w:div w:id="1386443032">
      <w:bodyDiv w:val="1"/>
      <w:marLeft w:val="0"/>
      <w:marRight w:val="0"/>
      <w:marTop w:val="0"/>
      <w:marBottom w:val="0"/>
      <w:divBdr>
        <w:top w:val="none" w:sz="0" w:space="0" w:color="auto"/>
        <w:left w:val="none" w:sz="0" w:space="0" w:color="auto"/>
        <w:bottom w:val="none" w:sz="0" w:space="0" w:color="auto"/>
        <w:right w:val="none" w:sz="0" w:space="0" w:color="auto"/>
      </w:divBdr>
    </w:div>
    <w:div w:id="1400399401">
      <w:bodyDiv w:val="1"/>
      <w:marLeft w:val="0"/>
      <w:marRight w:val="0"/>
      <w:marTop w:val="0"/>
      <w:marBottom w:val="0"/>
      <w:divBdr>
        <w:top w:val="none" w:sz="0" w:space="0" w:color="auto"/>
        <w:left w:val="none" w:sz="0" w:space="0" w:color="auto"/>
        <w:bottom w:val="none" w:sz="0" w:space="0" w:color="auto"/>
        <w:right w:val="none" w:sz="0" w:space="0" w:color="auto"/>
      </w:divBdr>
    </w:div>
    <w:div w:id="1425880244">
      <w:bodyDiv w:val="1"/>
      <w:marLeft w:val="0"/>
      <w:marRight w:val="0"/>
      <w:marTop w:val="0"/>
      <w:marBottom w:val="0"/>
      <w:divBdr>
        <w:top w:val="none" w:sz="0" w:space="0" w:color="auto"/>
        <w:left w:val="none" w:sz="0" w:space="0" w:color="auto"/>
        <w:bottom w:val="none" w:sz="0" w:space="0" w:color="auto"/>
        <w:right w:val="none" w:sz="0" w:space="0" w:color="auto"/>
      </w:divBdr>
    </w:div>
    <w:div w:id="1427920825">
      <w:bodyDiv w:val="1"/>
      <w:marLeft w:val="0"/>
      <w:marRight w:val="0"/>
      <w:marTop w:val="0"/>
      <w:marBottom w:val="0"/>
      <w:divBdr>
        <w:top w:val="none" w:sz="0" w:space="0" w:color="auto"/>
        <w:left w:val="none" w:sz="0" w:space="0" w:color="auto"/>
        <w:bottom w:val="none" w:sz="0" w:space="0" w:color="auto"/>
        <w:right w:val="none" w:sz="0" w:space="0" w:color="auto"/>
      </w:divBdr>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
    <w:div w:id="1535120009">
      <w:bodyDiv w:val="1"/>
      <w:marLeft w:val="0"/>
      <w:marRight w:val="0"/>
      <w:marTop w:val="0"/>
      <w:marBottom w:val="0"/>
      <w:divBdr>
        <w:top w:val="none" w:sz="0" w:space="0" w:color="auto"/>
        <w:left w:val="none" w:sz="0" w:space="0" w:color="auto"/>
        <w:bottom w:val="none" w:sz="0" w:space="0" w:color="auto"/>
        <w:right w:val="none" w:sz="0" w:space="0" w:color="auto"/>
      </w:divBdr>
    </w:div>
    <w:div w:id="1616400077">
      <w:bodyDiv w:val="1"/>
      <w:marLeft w:val="0"/>
      <w:marRight w:val="0"/>
      <w:marTop w:val="0"/>
      <w:marBottom w:val="0"/>
      <w:divBdr>
        <w:top w:val="none" w:sz="0" w:space="0" w:color="auto"/>
        <w:left w:val="none" w:sz="0" w:space="0" w:color="auto"/>
        <w:bottom w:val="none" w:sz="0" w:space="0" w:color="auto"/>
        <w:right w:val="none" w:sz="0" w:space="0" w:color="auto"/>
      </w:divBdr>
    </w:div>
    <w:div w:id="1622304389">
      <w:bodyDiv w:val="1"/>
      <w:marLeft w:val="0"/>
      <w:marRight w:val="0"/>
      <w:marTop w:val="0"/>
      <w:marBottom w:val="0"/>
      <w:divBdr>
        <w:top w:val="none" w:sz="0" w:space="0" w:color="auto"/>
        <w:left w:val="none" w:sz="0" w:space="0" w:color="auto"/>
        <w:bottom w:val="none" w:sz="0" w:space="0" w:color="auto"/>
        <w:right w:val="none" w:sz="0" w:space="0" w:color="auto"/>
      </w:divBdr>
    </w:div>
    <w:div w:id="1686520716">
      <w:bodyDiv w:val="1"/>
      <w:marLeft w:val="0"/>
      <w:marRight w:val="0"/>
      <w:marTop w:val="0"/>
      <w:marBottom w:val="0"/>
      <w:divBdr>
        <w:top w:val="none" w:sz="0" w:space="0" w:color="auto"/>
        <w:left w:val="none" w:sz="0" w:space="0" w:color="auto"/>
        <w:bottom w:val="none" w:sz="0" w:space="0" w:color="auto"/>
        <w:right w:val="none" w:sz="0" w:space="0" w:color="auto"/>
      </w:divBdr>
    </w:div>
    <w:div w:id="1690183091">
      <w:bodyDiv w:val="1"/>
      <w:marLeft w:val="0"/>
      <w:marRight w:val="0"/>
      <w:marTop w:val="0"/>
      <w:marBottom w:val="0"/>
      <w:divBdr>
        <w:top w:val="none" w:sz="0" w:space="0" w:color="auto"/>
        <w:left w:val="none" w:sz="0" w:space="0" w:color="auto"/>
        <w:bottom w:val="none" w:sz="0" w:space="0" w:color="auto"/>
        <w:right w:val="none" w:sz="0" w:space="0" w:color="auto"/>
      </w:divBdr>
    </w:div>
    <w:div w:id="1702900175">
      <w:bodyDiv w:val="1"/>
      <w:marLeft w:val="0"/>
      <w:marRight w:val="0"/>
      <w:marTop w:val="0"/>
      <w:marBottom w:val="0"/>
      <w:divBdr>
        <w:top w:val="none" w:sz="0" w:space="0" w:color="auto"/>
        <w:left w:val="none" w:sz="0" w:space="0" w:color="auto"/>
        <w:bottom w:val="none" w:sz="0" w:space="0" w:color="auto"/>
        <w:right w:val="none" w:sz="0" w:space="0" w:color="auto"/>
      </w:divBdr>
    </w:div>
    <w:div w:id="1756824977">
      <w:bodyDiv w:val="1"/>
      <w:marLeft w:val="0"/>
      <w:marRight w:val="0"/>
      <w:marTop w:val="0"/>
      <w:marBottom w:val="0"/>
      <w:divBdr>
        <w:top w:val="none" w:sz="0" w:space="0" w:color="auto"/>
        <w:left w:val="none" w:sz="0" w:space="0" w:color="auto"/>
        <w:bottom w:val="none" w:sz="0" w:space="0" w:color="auto"/>
        <w:right w:val="none" w:sz="0" w:space="0" w:color="auto"/>
      </w:divBdr>
    </w:div>
    <w:div w:id="1770811890">
      <w:bodyDiv w:val="1"/>
      <w:marLeft w:val="0"/>
      <w:marRight w:val="0"/>
      <w:marTop w:val="0"/>
      <w:marBottom w:val="0"/>
      <w:divBdr>
        <w:top w:val="none" w:sz="0" w:space="0" w:color="auto"/>
        <w:left w:val="none" w:sz="0" w:space="0" w:color="auto"/>
        <w:bottom w:val="none" w:sz="0" w:space="0" w:color="auto"/>
        <w:right w:val="none" w:sz="0" w:space="0" w:color="auto"/>
      </w:divBdr>
    </w:div>
    <w:div w:id="1840584578">
      <w:bodyDiv w:val="1"/>
      <w:marLeft w:val="0"/>
      <w:marRight w:val="0"/>
      <w:marTop w:val="0"/>
      <w:marBottom w:val="0"/>
      <w:divBdr>
        <w:top w:val="none" w:sz="0" w:space="0" w:color="auto"/>
        <w:left w:val="none" w:sz="0" w:space="0" w:color="auto"/>
        <w:bottom w:val="none" w:sz="0" w:space="0" w:color="auto"/>
        <w:right w:val="none" w:sz="0" w:space="0" w:color="auto"/>
      </w:divBdr>
    </w:div>
    <w:div w:id="1858302745">
      <w:bodyDiv w:val="1"/>
      <w:marLeft w:val="0"/>
      <w:marRight w:val="0"/>
      <w:marTop w:val="0"/>
      <w:marBottom w:val="0"/>
      <w:divBdr>
        <w:top w:val="none" w:sz="0" w:space="0" w:color="auto"/>
        <w:left w:val="none" w:sz="0" w:space="0" w:color="auto"/>
        <w:bottom w:val="none" w:sz="0" w:space="0" w:color="auto"/>
        <w:right w:val="none" w:sz="0" w:space="0" w:color="auto"/>
      </w:divBdr>
    </w:div>
    <w:div w:id="1922443173">
      <w:bodyDiv w:val="1"/>
      <w:marLeft w:val="0"/>
      <w:marRight w:val="0"/>
      <w:marTop w:val="0"/>
      <w:marBottom w:val="0"/>
      <w:divBdr>
        <w:top w:val="none" w:sz="0" w:space="0" w:color="auto"/>
        <w:left w:val="none" w:sz="0" w:space="0" w:color="auto"/>
        <w:bottom w:val="none" w:sz="0" w:space="0" w:color="auto"/>
        <w:right w:val="none" w:sz="0" w:space="0" w:color="auto"/>
      </w:divBdr>
    </w:div>
    <w:div w:id="1947539234">
      <w:bodyDiv w:val="1"/>
      <w:marLeft w:val="0"/>
      <w:marRight w:val="0"/>
      <w:marTop w:val="0"/>
      <w:marBottom w:val="0"/>
      <w:divBdr>
        <w:top w:val="none" w:sz="0" w:space="0" w:color="auto"/>
        <w:left w:val="none" w:sz="0" w:space="0" w:color="auto"/>
        <w:bottom w:val="none" w:sz="0" w:space="0" w:color="auto"/>
        <w:right w:val="none" w:sz="0" w:space="0" w:color="auto"/>
      </w:divBdr>
    </w:div>
    <w:div w:id="1974410321">
      <w:bodyDiv w:val="1"/>
      <w:marLeft w:val="0"/>
      <w:marRight w:val="0"/>
      <w:marTop w:val="0"/>
      <w:marBottom w:val="0"/>
      <w:divBdr>
        <w:top w:val="none" w:sz="0" w:space="0" w:color="auto"/>
        <w:left w:val="none" w:sz="0" w:space="0" w:color="auto"/>
        <w:bottom w:val="none" w:sz="0" w:space="0" w:color="auto"/>
        <w:right w:val="none" w:sz="0" w:space="0" w:color="auto"/>
      </w:divBdr>
    </w:div>
    <w:div w:id="1976716371">
      <w:bodyDiv w:val="1"/>
      <w:marLeft w:val="0"/>
      <w:marRight w:val="0"/>
      <w:marTop w:val="0"/>
      <w:marBottom w:val="0"/>
      <w:divBdr>
        <w:top w:val="none" w:sz="0" w:space="0" w:color="auto"/>
        <w:left w:val="none" w:sz="0" w:space="0" w:color="auto"/>
        <w:bottom w:val="none" w:sz="0" w:space="0" w:color="auto"/>
        <w:right w:val="none" w:sz="0" w:space="0" w:color="auto"/>
      </w:divBdr>
    </w:div>
    <w:div w:id="2110664096">
      <w:bodyDiv w:val="1"/>
      <w:marLeft w:val="0"/>
      <w:marRight w:val="0"/>
      <w:marTop w:val="0"/>
      <w:marBottom w:val="0"/>
      <w:divBdr>
        <w:top w:val="none" w:sz="0" w:space="0" w:color="auto"/>
        <w:left w:val="none" w:sz="0" w:space="0" w:color="auto"/>
        <w:bottom w:val="none" w:sz="0" w:space="0" w:color="auto"/>
        <w:right w:val="none" w:sz="0" w:space="0" w:color="auto"/>
      </w:divBdr>
    </w:div>
    <w:div w:id="2130777463">
      <w:bodyDiv w:val="1"/>
      <w:marLeft w:val="0"/>
      <w:marRight w:val="0"/>
      <w:marTop w:val="0"/>
      <w:marBottom w:val="0"/>
      <w:divBdr>
        <w:top w:val="none" w:sz="0" w:space="0" w:color="auto"/>
        <w:left w:val="none" w:sz="0" w:space="0" w:color="auto"/>
        <w:bottom w:val="none" w:sz="0" w:space="0" w:color="auto"/>
        <w:right w:val="none" w:sz="0" w:space="0" w:color="auto"/>
      </w:divBdr>
    </w:div>
    <w:div w:id="21448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E938-E974-4068-8A28-FF24C9E1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Paulsen</dc:creator>
  <cp:keywords/>
  <dc:description/>
  <cp:lastModifiedBy>Emile</cp:lastModifiedBy>
  <cp:revision>6</cp:revision>
  <cp:lastPrinted>2019-05-03T11:28:00Z</cp:lastPrinted>
  <dcterms:created xsi:type="dcterms:W3CDTF">2020-03-25T12:17:00Z</dcterms:created>
  <dcterms:modified xsi:type="dcterms:W3CDTF">2020-03-26T05:56:00Z</dcterms:modified>
</cp:coreProperties>
</file>